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44744A3E" w14:textId="77777777" w:rsidR="00B56F9F" w:rsidRDefault="00BB5A2C" w:rsidP="00B56F9F">
      <w:pPr>
        <w:keepNext/>
        <w:keepLines/>
        <w:ind w:firstLine="0"/>
        <w:jc w:val="center"/>
        <w:rPr>
          <w:b/>
          <w:sz w:val="28"/>
          <w:szCs w:val="28"/>
          <w:lang w:val="en-US"/>
        </w:rPr>
      </w:pPr>
      <w:r w:rsidRPr="00B34F3F">
        <w:rPr>
          <w:b/>
          <w:sz w:val="28"/>
          <w:szCs w:val="28"/>
          <w:lang w:val="en-US"/>
        </w:rPr>
        <w:t xml:space="preserve">Exploring Collaboration in the Realm of </w:t>
      </w:r>
    </w:p>
    <w:p w14:paraId="06C401C3" w14:textId="77777777" w:rsidR="00B56F9F" w:rsidRDefault="00BB5A2C" w:rsidP="00B56F9F">
      <w:pPr>
        <w:keepNext/>
        <w:keepLines/>
        <w:ind w:firstLine="0"/>
        <w:jc w:val="center"/>
        <w:rPr>
          <w:b/>
          <w:sz w:val="28"/>
          <w:szCs w:val="28"/>
          <w:lang w:val="en-US"/>
        </w:rPr>
      </w:pPr>
      <w:r w:rsidRPr="00B34F3F">
        <w:rPr>
          <w:b/>
          <w:sz w:val="28"/>
          <w:szCs w:val="28"/>
          <w:lang w:val="en-US"/>
        </w:rPr>
        <w:t>Virtual Museums</w:t>
      </w:r>
    </w:p>
    <w:p w14:paraId="1D618572" w14:textId="288450A9" w:rsidR="007C1A79" w:rsidRPr="00B34F3F" w:rsidRDefault="00B56F9F" w:rsidP="00B56F9F">
      <w:pPr>
        <w:keepNext/>
        <w:keepLines/>
        <w:ind w:firstLine="0"/>
        <w:jc w:val="center"/>
        <w:rPr>
          <w:b/>
          <w:sz w:val="28"/>
          <w:szCs w:val="28"/>
          <w:lang w:val="en-US"/>
        </w:rPr>
      </w:pPr>
      <w:r>
        <w:rPr>
          <w:b/>
          <w:sz w:val="28"/>
          <w:szCs w:val="28"/>
          <w:lang w:val="en-US"/>
        </w:rPr>
        <w:t xml:space="preserve"> </w:t>
      </w:r>
    </w:p>
    <w:p w14:paraId="41491D30" w14:textId="025D4C23" w:rsidR="007C1A79" w:rsidRPr="00107829" w:rsidRDefault="00BB5A2C">
      <w:pPr>
        <w:spacing w:after="200"/>
        <w:ind w:firstLine="0"/>
        <w:jc w:val="center"/>
        <w:rPr>
          <w:color w:val="000000" w:themeColor="text1"/>
          <w:vertAlign w:val="superscript"/>
          <w:lang w:val="en-US"/>
        </w:rPr>
      </w:pPr>
      <w:r w:rsidRPr="00B34F3F">
        <w:rPr>
          <w:lang w:val="en-US"/>
        </w:rPr>
        <w:t xml:space="preserve">Nelson </w:t>
      </w:r>
      <w:r w:rsidRPr="00107829">
        <w:rPr>
          <w:color w:val="000000" w:themeColor="text1"/>
          <w:lang w:val="en-US"/>
        </w:rPr>
        <w:t>Baloian</w:t>
      </w:r>
      <w:r w:rsidRPr="00107829">
        <w:rPr>
          <w:color w:val="000000" w:themeColor="text1"/>
          <w:vertAlign w:val="superscript"/>
          <w:lang w:val="en-US"/>
        </w:rPr>
        <w:t>1</w:t>
      </w:r>
      <w:r w:rsidRPr="00107829">
        <w:rPr>
          <w:color w:val="000000" w:themeColor="text1"/>
          <w:lang w:val="en-US"/>
        </w:rPr>
        <w:t>, Wolfram Luther</w:t>
      </w:r>
      <w:r w:rsidRPr="00107829">
        <w:rPr>
          <w:color w:val="000000" w:themeColor="text1"/>
          <w:vertAlign w:val="superscript"/>
          <w:lang w:val="en-US"/>
        </w:rPr>
        <w:t>2</w:t>
      </w:r>
      <w:r w:rsidRPr="00107829">
        <w:rPr>
          <w:color w:val="000000" w:themeColor="text1"/>
          <w:lang w:val="en-US"/>
        </w:rPr>
        <w:t>, Daniel Biella</w:t>
      </w:r>
      <w:r w:rsidRPr="00107829">
        <w:rPr>
          <w:color w:val="000000" w:themeColor="text1"/>
          <w:vertAlign w:val="superscript"/>
          <w:lang w:val="en-US"/>
        </w:rPr>
        <w:t>2</w:t>
      </w:r>
      <w:r w:rsidRPr="00107829">
        <w:rPr>
          <w:color w:val="000000" w:themeColor="text1"/>
          <w:lang w:val="en-US"/>
        </w:rPr>
        <w:t>, Nare Karapetyan</w:t>
      </w:r>
      <w:r w:rsidRPr="00107829">
        <w:rPr>
          <w:color w:val="000000" w:themeColor="text1"/>
          <w:vertAlign w:val="superscript"/>
          <w:lang w:val="en-US"/>
        </w:rPr>
        <w:t>3</w:t>
      </w:r>
      <w:r w:rsidRPr="00107829">
        <w:rPr>
          <w:color w:val="000000" w:themeColor="text1"/>
          <w:lang w:val="en-US"/>
        </w:rPr>
        <w:t>, José A. Pino</w:t>
      </w:r>
      <w:r w:rsidRPr="00107829">
        <w:rPr>
          <w:color w:val="000000" w:themeColor="text1"/>
          <w:vertAlign w:val="superscript"/>
          <w:lang w:val="en-US"/>
        </w:rPr>
        <w:t>1</w:t>
      </w:r>
      <w:r w:rsidRPr="00107829">
        <w:rPr>
          <w:color w:val="000000" w:themeColor="text1"/>
          <w:lang w:val="en-US"/>
        </w:rPr>
        <w:t>, Tobias Schre</w:t>
      </w:r>
      <w:r w:rsidR="00D33D35" w:rsidRPr="00107829">
        <w:rPr>
          <w:color w:val="000000" w:themeColor="text1"/>
          <w:lang w:val="en-US"/>
        </w:rPr>
        <w:t>c</w:t>
      </w:r>
      <w:r w:rsidRPr="00107829">
        <w:rPr>
          <w:color w:val="000000" w:themeColor="text1"/>
          <w:lang w:val="en-US"/>
        </w:rPr>
        <w:t>k</w:t>
      </w:r>
      <w:r w:rsidR="00407CD5" w:rsidRPr="00107829">
        <w:rPr>
          <w:color w:val="000000" w:themeColor="text1"/>
          <w:vertAlign w:val="superscript"/>
          <w:lang w:val="en-US"/>
        </w:rPr>
        <w:t>4</w:t>
      </w:r>
      <w:r w:rsidRPr="00107829">
        <w:rPr>
          <w:color w:val="000000" w:themeColor="text1"/>
          <w:lang w:val="en-US"/>
        </w:rPr>
        <w:t>, Nancy Hitschfeld</w:t>
      </w:r>
      <w:r w:rsidRPr="00107829">
        <w:rPr>
          <w:color w:val="000000" w:themeColor="text1"/>
          <w:vertAlign w:val="superscript"/>
          <w:lang w:val="en-US"/>
        </w:rPr>
        <w:t>1</w:t>
      </w:r>
    </w:p>
    <w:p w14:paraId="2CF18BD0" w14:textId="77777777" w:rsidR="007C1A79" w:rsidRPr="00107829" w:rsidRDefault="00BB5A2C" w:rsidP="00407CD5">
      <w:pPr>
        <w:spacing w:line="208" w:lineRule="exact"/>
        <w:ind w:firstLine="0"/>
        <w:jc w:val="center"/>
        <w:rPr>
          <w:color w:val="000000" w:themeColor="text1"/>
          <w:sz w:val="18"/>
          <w:szCs w:val="18"/>
          <w:lang w:val="en-US"/>
        </w:rPr>
      </w:pPr>
      <w:r w:rsidRPr="00107829">
        <w:rPr>
          <w:color w:val="000000" w:themeColor="text1"/>
          <w:sz w:val="18"/>
          <w:szCs w:val="18"/>
          <w:vertAlign w:val="superscript"/>
          <w:lang w:val="en-US"/>
        </w:rPr>
        <w:t>1</w:t>
      </w:r>
      <w:r w:rsidRPr="00107829">
        <w:rPr>
          <w:color w:val="000000" w:themeColor="text1"/>
          <w:sz w:val="18"/>
          <w:szCs w:val="18"/>
          <w:lang w:val="en-US"/>
        </w:rPr>
        <w:t xml:space="preserve"> Department of Computer Science, Universidad de Chile, Santiago, Chile</w:t>
      </w:r>
    </w:p>
    <w:p w14:paraId="498D6814" w14:textId="77777777" w:rsidR="007C1A79" w:rsidRPr="00107829" w:rsidRDefault="00BB5A2C" w:rsidP="00407CD5">
      <w:pPr>
        <w:spacing w:line="208" w:lineRule="exact"/>
        <w:ind w:firstLine="0"/>
        <w:jc w:val="center"/>
        <w:rPr>
          <w:rFonts w:ascii="Courier" w:eastAsia="Courier" w:hAnsi="Courier" w:cs="Courier"/>
          <w:color w:val="000000" w:themeColor="text1"/>
          <w:sz w:val="18"/>
          <w:szCs w:val="18"/>
        </w:rPr>
      </w:pPr>
      <w:r w:rsidRPr="00107829">
        <w:rPr>
          <w:rFonts w:ascii="Courier" w:eastAsia="Courier" w:hAnsi="Courier" w:cs="Courier"/>
          <w:color w:val="000000" w:themeColor="text1"/>
          <w:sz w:val="18"/>
          <w:szCs w:val="18"/>
        </w:rPr>
        <w:t>{nbaloian, jpino, nancy}@dcc.uchile.cl</w:t>
      </w:r>
    </w:p>
    <w:p w14:paraId="50DEA5F9" w14:textId="77777777" w:rsidR="007C1A79" w:rsidRPr="00107829" w:rsidRDefault="00BB5A2C" w:rsidP="00407CD5">
      <w:pPr>
        <w:spacing w:line="208" w:lineRule="exact"/>
        <w:ind w:firstLine="0"/>
        <w:jc w:val="center"/>
        <w:rPr>
          <w:color w:val="000000" w:themeColor="text1"/>
          <w:sz w:val="18"/>
          <w:szCs w:val="18"/>
          <w:lang w:val="en-US"/>
        </w:rPr>
      </w:pPr>
      <w:r w:rsidRPr="00107829">
        <w:rPr>
          <w:color w:val="000000" w:themeColor="text1"/>
          <w:sz w:val="18"/>
          <w:szCs w:val="18"/>
          <w:vertAlign w:val="superscript"/>
          <w:lang w:val="en-US"/>
        </w:rPr>
        <w:t>2</w:t>
      </w:r>
      <w:r w:rsidRPr="00107829">
        <w:rPr>
          <w:color w:val="000000" w:themeColor="text1"/>
          <w:sz w:val="18"/>
          <w:szCs w:val="18"/>
          <w:lang w:val="en-US"/>
        </w:rPr>
        <w:t xml:space="preserve"> University of Duisburg-Essen, Germany</w:t>
      </w:r>
    </w:p>
    <w:p w14:paraId="08923214" w14:textId="77777777" w:rsidR="007C1A79" w:rsidRPr="00107829" w:rsidRDefault="00BB5A2C" w:rsidP="00407CD5">
      <w:pPr>
        <w:spacing w:line="208" w:lineRule="exact"/>
        <w:ind w:firstLine="0"/>
        <w:jc w:val="center"/>
        <w:rPr>
          <w:rFonts w:ascii="Courier New" w:eastAsia="Courier New" w:hAnsi="Courier New" w:cs="Courier New"/>
          <w:color w:val="000000" w:themeColor="text1"/>
          <w:sz w:val="18"/>
          <w:szCs w:val="18"/>
          <w:lang w:val="en-US"/>
        </w:rPr>
      </w:pPr>
      <w:r w:rsidRPr="00107829">
        <w:rPr>
          <w:rFonts w:ascii="Courier New" w:eastAsia="Courier New" w:hAnsi="Courier New" w:cs="Courier New"/>
          <w:color w:val="000000" w:themeColor="text1"/>
          <w:sz w:val="18"/>
          <w:szCs w:val="18"/>
          <w:lang w:val="en-US"/>
        </w:rPr>
        <w:t>{daniel.biella, wolfram.</w:t>
      </w:r>
      <w:hyperlink r:id="rId7">
        <w:r w:rsidRPr="00107829">
          <w:rPr>
            <w:rFonts w:ascii="Courier New" w:eastAsia="Courier New" w:hAnsi="Courier New" w:cs="Courier New"/>
            <w:color w:val="000000" w:themeColor="text1"/>
            <w:sz w:val="18"/>
            <w:szCs w:val="18"/>
            <w:lang w:val="en-US"/>
          </w:rPr>
          <w:t>luther}@uni-due.de</w:t>
        </w:r>
      </w:hyperlink>
    </w:p>
    <w:p w14:paraId="6B97DCF7" w14:textId="77777777" w:rsidR="007C1A79" w:rsidRPr="00107829" w:rsidRDefault="00BB5A2C" w:rsidP="00407CD5">
      <w:pPr>
        <w:spacing w:line="208" w:lineRule="exact"/>
        <w:ind w:firstLine="0"/>
        <w:jc w:val="center"/>
        <w:rPr>
          <w:color w:val="000000" w:themeColor="text1"/>
          <w:sz w:val="18"/>
          <w:szCs w:val="18"/>
          <w:lang w:val="en-US"/>
        </w:rPr>
      </w:pPr>
      <w:r w:rsidRPr="00107829">
        <w:rPr>
          <w:color w:val="000000" w:themeColor="text1"/>
          <w:sz w:val="18"/>
          <w:szCs w:val="18"/>
          <w:vertAlign w:val="superscript"/>
          <w:lang w:val="en-US"/>
        </w:rPr>
        <w:t>3</w:t>
      </w:r>
      <w:r w:rsidRPr="00107829">
        <w:rPr>
          <w:color w:val="000000" w:themeColor="text1"/>
          <w:sz w:val="18"/>
          <w:szCs w:val="18"/>
          <w:lang w:val="en-US"/>
        </w:rPr>
        <w:t xml:space="preserve"> American University of Armenia, Armenia</w:t>
      </w:r>
    </w:p>
    <w:p w14:paraId="3C04D64F" w14:textId="77777777" w:rsidR="00407CD5" w:rsidRPr="00107829" w:rsidRDefault="00407CD5" w:rsidP="00407CD5">
      <w:pPr>
        <w:autoSpaceDE w:val="0"/>
        <w:autoSpaceDN w:val="0"/>
        <w:adjustRightInd w:val="0"/>
        <w:spacing w:line="208" w:lineRule="exact"/>
        <w:jc w:val="center"/>
        <w:rPr>
          <w:color w:val="000000" w:themeColor="text1"/>
          <w:spacing w:val="-1"/>
          <w:sz w:val="18"/>
          <w:szCs w:val="18"/>
          <w:lang w:val="en-US"/>
        </w:rPr>
      </w:pPr>
      <w:r w:rsidRPr="00107829">
        <w:rPr>
          <w:color w:val="000000" w:themeColor="text1"/>
          <w:sz w:val="18"/>
          <w:szCs w:val="18"/>
          <w:vertAlign w:val="superscript"/>
          <w:lang w:val="en-US"/>
        </w:rPr>
        <w:t>4</w:t>
      </w:r>
      <w:r w:rsidRPr="00107829">
        <w:rPr>
          <w:color w:val="000000" w:themeColor="text1"/>
          <w:sz w:val="18"/>
          <w:szCs w:val="18"/>
          <w:lang w:val="en-US"/>
        </w:rPr>
        <w:t xml:space="preserve"> </w:t>
      </w:r>
      <w:r w:rsidRPr="00107829">
        <w:rPr>
          <w:color w:val="000000" w:themeColor="text1"/>
          <w:spacing w:val="-1"/>
          <w:sz w:val="18"/>
          <w:szCs w:val="18"/>
          <w:lang w:val="en-US"/>
        </w:rPr>
        <w:t>Graz University of Technology, Austria</w:t>
      </w:r>
    </w:p>
    <w:p w14:paraId="209E61CD" w14:textId="77777777" w:rsidR="00407CD5" w:rsidRPr="00107829" w:rsidRDefault="00407CD5" w:rsidP="00407CD5">
      <w:pPr>
        <w:spacing w:line="208" w:lineRule="exact"/>
        <w:ind w:firstLine="0"/>
        <w:jc w:val="center"/>
        <w:rPr>
          <w:rFonts w:ascii="Courier New" w:hAnsi="Courier New" w:cs="Courier New"/>
          <w:color w:val="000000" w:themeColor="text1"/>
          <w:sz w:val="18"/>
          <w:szCs w:val="18"/>
          <w:lang w:val="en-US"/>
        </w:rPr>
      </w:pPr>
      <w:r w:rsidRPr="00107829">
        <w:rPr>
          <w:rFonts w:ascii="Courier New" w:hAnsi="Courier New" w:cs="Courier New"/>
          <w:color w:val="000000" w:themeColor="text1"/>
          <w:spacing w:val="-1"/>
          <w:sz w:val="18"/>
          <w:szCs w:val="18"/>
          <w:lang w:val="en-US"/>
        </w:rPr>
        <w:t xml:space="preserve">   tobias.schreck@cgv.tugraz.at</w:t>
      </w:r>
    </w:p>
    <w:p w14:paraId="771ACBC9" w14:textId="77777777" w:rsidR="00407CD5" w:rsidRPr="00107829" w:rsidRDefault="00407CD5">
      <w:pPr>
        <w:ind w:firstLine="0"/>
        <w:jc w:val="center"/>
        <w:rPr>
          <w:color w:val="000000" w:themeColor="text1"/>
          <w:sz w:val="18"/>
          <w:szCs w:val="18"/>
          <w:lang w:val="en-US"/>
        </w:rPr>
      </w:pPr>
    </w:p>
    <w:p w14:paraId="5A08E7D0" w14:textId="617B0262" w:rsidR="007C1A79" w:rsidRPr="00107829" w:rsidRDefault="00BB5A2C">
      <w:pPr>
        <w:spacing w:before="600"/>
        <w:ind w:left="567" w:right="567" w:firstLine="0"/>
        <w:rPr>
          <w:color w:val="000000" w:themeColor="text1"/>
          <w:sz w:val="18"/>
          <w:szCs w:val="18"/>
          <w:lang w:val="en-US"/>
        </w:rPr>
      </w:pPr>
      <w:r w:rsidRPr="00B34F3F">
        <w:rPr>
          <w:b/>
          <w:sz w:val="18"/>
          <w:szCs w:val="18"/>
          <w:lang w:val="en-US"/>
        </w:rPr>
        <w:t>Abstract.</w:t>
      </w:r>
      <w:r w:rsidRPr="00B34F3F">
        <w:rPr>
          <w:sz w:val="18"/>
          <w:szCs w:val="18"/>
          <w:lang w:val="en-US"/>
        </w:rPr>
        <w:t xml:space="preserve"> Virtual </w:t>
      </w:r>
      <w:r w:rsidRPr="00107829">
        <w:rPr>
          <w:color w:val="000000" w:themeColor="text1"/>
          <w:sz w:val="18"/>
          <w:szCs w:val="18"/>
          <w:lang w:val="en-US"/>
        </w:rPr>
        <w:t xml:space="preserve">museums have </w:t>
      </w:r>
      <w:r w:rsidR="00D33D35" w:rsidRPr="00107829">
        <w:rPr>
          <w:color w:val="000000" w:themeColor="text1"/>
          <w:sz w:val="18"/>
          <w:szCs w:val="18"/>
          <w:lang w:val="en-US"/>
        </w:rPr>
        <w:t xml:space="preserve">been very popular </w:t>
      </w:r>
      <w:r w:rsidRPr="00107829">
        <w:rPr>
          <w:color w:val="000000" w:themeColor="text1"/>
          <w:sz w:val="18"/>
          <w:szCs w:val="18"/>
          <w:lang w:val="en-US"/>
        </w:rPr>
        <w:t>since the early days of the World Wide We</w:t>
      </w:r>
      <w:r w:rsidR="00D33D35" w:rsidRPr="00107829">
        <w:rPr>
          <w:color w:val="000000" w:themeColor="text1"/>
          <w:sz w:val="18"/>
          <w:szCs w:val="18"/>
          <w:lang w:val="en-US"/>
        </w:rPr>
        <w:t xml:space="preserve">b and many scientific works </w:t>
      </w:r>
      <w:r w:rsidRPr="00107829">
        <w:rPr>
          <w:color w:val="000000" w:themeColor="text1"/>
          <w:sz w:val="18"/>
          <w:szCs w:val="18"/>
          <w:lang w:val="en-US"/>
        </w:rPr>
        <w:t xml:space="preserve">published on this topic. Although the rich variety of possibilities for supporting collaboration among the users of virtual museums, today very few implementations offer support for such kind of activities. This paper aims at settling the value of collaboration in virtual museums by means of depicting and classifying collaborative organization and co-curation activities in establishing, designing, planning, realizing, operating, deploying and visiting a virtual exhibition </w:t>
      </w:r>
      <w:r w:rsidR="001C01C8" w:rsidRPr="00107829">
        <w:rPr>
          <w:color w:val="000000" w:themeColor="text1"/>
          <w:sz w:val="18"/>
          <w:szCs w:val="18"/>
          <w:lang w:val="en-US"/>
        </w:rPr>
        <w:t xml:space="preserve">applying action research. </w:t>
      </w:r>
      <w:r w:rsidRPr="00107829">
        <w:rPr>
          <w:color w:val="000000" w:themeColor="text1"/>
          <w:sz w:val="18"/>
          <w:szCs w:val="18"/>
          <w:lang w:val="en-US"/>
        </w:rPr>
        <w:t>As a use case, we present ongoing work to realize a virtual museum devoted to Armenian cross stones</w:t>
      </w:r>
      <w:r w:rsidR="00107829">
        <w:rPr>
          <w:color w:val="000000" w:themeColor="text1"/>
          <w:sz w:val="18"/>
          <w:szCs w:val="18"/>
          <w:lang w:val="en-US"/>
        </w:rPr>
        <w:t xml:space="preserve"> (Khatchkars)</w:t>
      </w:r>
      <w:r w:rsidRPr="00107829">
        <w:rPr>
          <w:color w:val="000000" w:themeColor="text1"/>
          <w:sz w:val="18"/>
          <w:szCs w:val="18"/>
          <w:lang w:val="en-US"/>
        </w:rPr>
        <w:t xml:space="preserve">. </w:t>
      </w:r>
    </w:p>
    <w:p w14:paraId="22B1F1E7" w14:textId="77777777" w:rsidR="007C1A79" w:rsidRPr="00B34F3F" w:rsidRDefault="00BB5A2C">
      <w:pPr>
        <w:spacing w:before="220" w:after="360"/>
        <w:ind w:left="567" w:right="567" w:firstLine="0"/>
        <w:jc w:val="left"/>
        <w:rPr>
          <w:sz w:val="18"/>
          <w:szCs w:val="18"/>
          <w:lang w:val="en-US"/>
        </w:rPr>
      </w:pPr>
      <w:r w:rsidRPr="00B34F3F">
        <w:rPr>
          <w:b/>
          <w:sz w:val="18"/>
          <w:szCs w:val="18"/>
          <w:lang w:val="en-US"/>
        </w:rPr>
        <w:t>Keywords:</w:t>
      </w:r>
      <w:r w:rsidRPr="00B34F3F">
        <w:rPr>
          <w:sz w:val="18"/>
          <w:szCs w:val="18"/>
          <w:lang w:val="en-US"/>
        </w:rPr>
        <w:t xml:space="preserve"> Virtual Museums · Taxonomy of Collaborative Activities · Co-curation · Khachkar museum </w:t>
      </w:r>
    </w:p>
    <w:p w14:paraId="1F99EE81" w14:textId="77777777" w:rsidR="007C1A79" w:rsidRDefault="00BB5A2C">
      <w:pPr>
        <w:keepNext/>
        <w:keepLines/>
        <w:numPr>
          <w:ilvl w:val="0"/>
          <w:numId w:val="5"/>
        </w:numPr>
        <w:spacing w:before="360" w:after="240"/>
        <w:ind w:hanging="567"/>
        <w:jc w:val="left"/>
        <w:rPr>
          <w:b/>
          <w:sz w:val="24"/>
          <w:szCs w:val="24"/>
          <w:u w:val="single"/>
        </w:rPr>
      </w:pPr>
      <w:r>
        <w:rPr>
          <w:b/>
          <w:sz w:val="24"/>
          <w:szCs w:val="24"/>
        </w:rPr>
        <w:t>Introduction</w:t>
      </w:r>
    </w:p>
    <w:p w14:paraId="6F5F9E8E" w14:textId="77777777" w:rsidR="007C1A79" w:rsidRPr="00B34F3F" w:rsidRDefault="00BB5A2C">
      <w:pPr>
        <w:ind w:firstLine="0"/>
        <w:rPr>
          <w:lang w:val="en-US"/>
        </w:rPr>
      </w:pPr>
      <w:r w:rsidRPr="00B34F3F">
        <w:rPr>
          <w:lang w:val="en-US"/>
        </w:rPr>
        <w:t xml:space="preserve">According to the European Group on Museum Statistics (EGMUS), which gathered data from 30 participating countries, 5623 museums  were type A)”art, archaeology and history museums”, 1991 were type B)”science and technology museums, ethnology museums” and 7795 were class C) other collection types, e.g. complex museums with various collections, specialized museums, museum complexes with various museums, and outdoor museums. In total, more than a half billion visits per annum were mentioned by EGMUS. Considering that those figures are just a portion of the corresponding ones to the complete world, we can value the significance of the museum sector for tourism, education, leisure and information. </w:t>
      </w:r>
    </w:p>
    <w:p w14:paraId="4252A9AB" w14:textId="77777777" w:rsidR="007C1A79" w:rsidRPr="00B34F3F" w:rsidRDefault="00BB5A2C">
      <w:pPr>
        <w:rPr>
          <w:lang w:val="en-US"/>
        </w:rPr>
      </w:pPr>
      <w:r w:rsidRPr="00B34F3F">
        <w:rPr>
          <w:lang w:val="en-US"/>
        </w:rPr>
        <w:lastRenderedPageBreak/>
        <w:t>Virtual museums (VMs) are an important supplement to physical museums. VMs propose new forms of participation online or on-site, ubiquitous access and cross-collection content on display. They contribute to the reconstitution and conservation of cultu</w:t>
      </w:r>
      <w:r w:rsidR="00407CD5">
        <w:rPr>
          <w:lang w:val="en-US"/>
        </w:rPr>
        <w:t>ral heritage sites and offer</w:t>
      </w:r>
      <w:r w:rsidRPr="00B34F3F">
        <w:rPr>
          <w:lang w:val="en-US"/>
        </w:rPr>
        <w:t xml:space="preserve"> opportunities to enrich on-site visits or help visitors to prepare and re</w:t>
      </w:r>
      <w:r w:rsidR="00407CD5" w:rsidRPr="00107829">
        <w:rPr>
          <w:lang w:val="en-US"/>
        </w:rPr>
        <w:t>flect</w:t>
      </w:r>
      <w:r w:rsidRPr="00B34F3F">
        <w:rPr>
          <w:lang w:val="en-US"/>
        </w:rPr>
        <w:t xml:space="preserve"> on physical museum visits. The whole process of establishing, designing, planning, realizing, operating and visiting a virtual exhibition is quite complex and currently it is only partly supported by appropriate software tools [24]. </w:t>
      </w:r>
    </w:p>
    <w:p w14:paraId="7843D72A" w14:textId="2325FDBC" w:rsidR="007C1A79" w:rsidRPr="00B34F3F" w:rsidRDefault="00BB5A2C">
      <w:pPr>
        <w:rPr>
          <w:lang w:val="en-US"/>
        </w:rPr>
      </w:pPr>
      <w:r w:rsidRPr="00B34F3F">
        <w:rPr>
          <w:lang w:val="en-US"/>
        </w:rPr>
        <w:t xml:space="preserve">A VM is a software </w:t>
      </w:r>
      <w:r w:rsidRPr="00107829">
        <w:rPr>
          <w:color w:val="000000" w:themeColor="text1"/>
          <w:lang w:val="en-US"/>
        </w:rPr>
        <w:t>artifact that presents a reconstruction of physical museums or parts of them; it displays digital reconstructions or born digital art in an exhibiti</w:t>
      </w:r>
      <w:r w:rsidR="00D33D35" w:rsidRPr="00107829">
        <w:rPr>
          <w:color w:val="000000" w:themeColor="text1"/>
          <w:lang w:val="en-US"/>
        </w:rPr>
        <w:t>on, room and museum setting. Hazan and al. [16] define a VM a</w:t>
      </w:r>
      <w:r w:rsidRPr="00107829">
        <w:rPr>
          <w:color w:val="000000" w:themeColor="text1"/>
          <w:lang w:val="en-US"/>
        </w:rPr>
        <w:t>s “a communication product accessible by a public, focused on tangible or intangible heritage. It uses various forms of interactivity and immersion, for the purpose of education, research, enjoyment, and enhancement of visitor experience. VMs may be typically but not exclusively denoted as electronic when they could be called online museums, hyper museum, digital museum, cyber museums or Web museums</w:t>
      </w:r>
      <w:r w:rsidRPr="00B34F3F">
        <w:rPr>
          <w:lang w:val="en-US"/>
        </w:rPr>
        <w:t xml:space="preserve">”. </w:t>
      </w:r>
    </w:p>
    <w:p w14:paraId="5DA2627D" w14:textId="77777777" w:rsidR="007C1A79" w:rsidRPr="00B34F3F" w:rsidRDefault="00BB5A2C">
      <w:pPr>
        <w:rPr>
          <w:lang w:val="en-US"/>
        </w:rPr>
      </w:pPr>
      <w:r w:rsidRPr="00B34F3F">
        <w:rPr>
          <w:lang w:val="en-US"/>
        </w:rPr>
        <w:t xml:space="preserve">The realization of a VM goes on in several stages: Establishing, designing, constructing, running, and operating a VM within its lifespan. Different skills are needed from people working on these various stages; even for one stage, several persons may be related to it. Main roles are curators, software engineers, instructors, architects, experts, sponsors/authorities, and visitors; the latter ones may be museum enthusiasts, special user groups, tourists, students, etc. </w:t>
      </w:r>
    </w:p>
    <w:p w14:paraId="39A9358B" w14:textId="67CE8991" w:rsidR="007C1A79" w:rsidRPr="00B34F3F" w:rsidRDefault="00BB5A2C">
      <w:pPr>
        <w:rPr>
          <w:lang w:val="en-US"/>
        </w:rPr>
      </w:pPr>
      <w:r w:rsidRPr="00B34F3F">
        <w:rPr>
          <w:lang w:val="en-US"/>
        </w:rPr>
        <w:t xml:space="preserve">Virtual museums have attracted the attention of many researchers. A search in google scholar with the term </w:t>
      </w:r>
      <w:r w:rsidRPr="00107829">
        <w:rPr>
          <w:color w:val="000000" w:themeColor="text1"/>
          <w:lang w:val="en-US"/>
        </w:rPr>
        <w:t>“Virtual museums” performed in March 2017 produced 6240 results 37 of them from 2017 and 388 since January 2016. By searching the term only in the title, 284 documents are retrieved, 11 since January 2016. On the contrary, searching for “co</w:t>
      </w:r>
      <w:r w:rsidR="00107829">
        <w:rPr>
          <w:color w:val="000000" w:themeColor="text1"/>
          <w:lang w:val="en-US"/>
        </w:rPr>
        <w:t>-</w:t>
      </w:r>
      <w:r w:rsidRPr="00107829">
        <w:rPr>
          <w:color w:val="000000" w:themeColor="text1"/>
          <w:lang w:val="en-US"/>
        </w:rPr>
        <w:t>operation virt</w:t>
      </w:r>
      <w:r w:rsidR="00107829">
        <w:rPr>
          <w:color w:val="000000" w:themeColor="text1"/>
          <w:lang w:val="en-US"/>
        </w:rPr>
        <w:t>ual museums” and “collaborative</w:t>
      </w:r>
      <w:r w:rsidR="00EA02B6" w:rsidRPr="00107829">
        <w:rPr>
          <w:color w:val="000000" w:themeColor="text1"/>
          <w:lang w:val="en-US"/>
        </w:rPr>
        <w:t xml:space="preserve"> </w:t>
      </w:r>
      <w:r w:rsidRPr="00107829">
        <w:rPr>
          <w:color w:val="000000" w:themeColor="text1"/>
          <w:lang w:val="en-US"/>
        </w:rPr>
        <w:t>virtual museums” produ</w:t>
      </w:r>
      <w:r w:rsidR="006B68F7" w:rsidRPr="00107829">
        <w:rPr>
          <w:color w:val="000000" w:themeColor="text1"/>
          <w:lang w:val="en-US"/>
        </w:rPr>
        <w:t>ce one hit each one</w:t>
      </w:r>
      <w:r w:rsidR="00107829">
        <w:rPr>
          <w:color w:val="000000" w:themeColor="text1"/>
          <w:lang w:val="en-US"/>
        </w:rPr>
        <w:t>: [2] and [23</w:t>
      </w:r>
      <w:r w:rsidR="00C81055">
        <w:rPr>
          <w:color w:val="000000" w:themeColor="text1"/>
          <w:lang w:val="en-US"/>
        </w:rPr>
        <w:t>, 35, 36, 37</w:t>
      </w:r>
      <w:r w:rsidRPr="00107829">
        <w:rPr>
          <w:color w:val="000000" w:themeColor="text1"/>
          <w:lang w:val="en-US"/>
        </w:rPr>
        <w:t>] respectively</w:t>
      </w:r>
      <w:r w:rsidR="00107829">
        <w:rPr>
          <w:color w:val="000000" w:themeColor="text1"/>
          <w:lang w:val="en-US"/>
        </w:rPr>
        <w:t>, most of them developed for learning purposes before 2004</w:t>
      </w:r>
      <w:r w:rsidRPr="00107829">
        <w:rPr>
          <w:color w:val="000000" w:themeColor="text1"/>
          <w:lang w:val="en-US"/>
        </w:rPr>
        <w:t xml:space="preserve">. When searching without the quotation marks (which means words may appear in any place throughout the document) produces 74,000 results, but examining the first 50 results we found only three documents really relevant for the subject [2] [27] [17].   </w:t>
      </w:r>
    </w:p>
    <w:p w14:paraId="2B77F10F" w14:textId="77777777" w:rsidR="007C1A79" w:rsidRPr="00B34F3F" w:rsidRDefault="00BB5A2C">
      <w:pPr>
        <w:rPr>
          <w:lang w:val="en-US"/>
        </w:rPr>
      </w:pPr>
      <w:r w:rsidRPr="00B34F3F">
        <w:rPr>
          <w:lang w:val="en-US"/>
        </w:rPr>
        <w:t>The previous search shows the subject of collaboration in virtual museums has not been explored as much as it should, despite the various interesting possibilities which were highlighted in [2] already in the year 2001. Therefore, in this work, we would like to focus on collaboration possibilities involving stakeholders with different roles in the process of creation, administration and visiting a virtual museum.</w:t>
      </w:r>
    </w:p>
    <w:p w14:paraId="3367A4F1" w14:textId="1672403F" w:rsidR="000C2A41" w:rsidRDefault="00BB5A2C">
      <w:pPr>
        <w:rPr>
          <w:lang w:val="en-US"/>
        </w:rPr>
      </w:pPr>
      <w:r w:rsidRPr="00B34F3F">
        <w:rPr>
          <w:lang w:val="en-US"/>
        </w:rPr>
        <w:t xml:space="preserve">In order to achieve </w:t>
      </w:r>
      <w:r w:rsidRPr="00107829">
        <w:rPr>
          <w:color w:val="000000" w:themeColor="text1"/>
          <w:lang w:val="en-US"/>
        </w:rPr>
        <w:t>this</w:t>
      </w:r>
      <w:r w:rsidR="000C2A41" w:rsidRPr="00107829">
        <w:rPr>
          <w:color w:val="000000" w:themeColor="text1"/>
          <w:lang w:val="en-US"/>
        </w:rPr>
        <w:t xml:space="preserve"> goal</w:t>
      </w:r>
      <w:r w:rsidRPr="00107829">
        <w:rPr>
          <w:color w:val="000000" w:themeColor="text1"/>
          <w:lang w:val="en-US"/>
        </w:rPr>
        <w:t xml:space="preserve">, we would like to apply </w:t>
      </w:r>
      <w:r w:rsidRPr="00107829">
        <w:rPr>
          <w:i/>
          <w:color w:val="000000" w:themeColor="text1"/>
          <w:lang w:val="en-US"/>
        </w:rPr>
        <w:t>action research</w:t>
      </w:r>
      <w:r w:rsidRPr="00107829">
        <w:rPr>
          <w:color w:val="000000" w:themeColor="text1"/>
          <w:lang w:val="en-US"/>
        </w:rPr>
        <w:t xml:space="preserve"> [15] to this problem. This means, to make an intervention and then learn from it. In particular, we have a VM under development: a Khachkar museum, wh</w:t>
      </w:r>
      <w:r w:rsidR="006B6734" w:rsidRPr="00107829">
        <w:rPr>
          <w:color w:val="000000" w:themeColor="text1"/>
          <w:lang w:val="en-US"/>
        </w:rPr>
        <w:t>ich is explained later on</w:t>
      </w:r>
      <w:r w:rsidRPr="00107829">
        <w:rPr>
          <w:color w:val="000000" w:themeColor="text1"/>
          <w:lang w:val="en-US"/>
        </w:rPr>
        <w:t xml:space="preserve">. Although the final product is not finished </w:t>
      </w:r>
      <w:r w:rsidR="006B6734" w:rsidRPr="00107829">
        <w:rPr>
          <w:color w:val="000000" w:themeColor="text1"/>
          <w:lang w:val="en-US"/>
        </w:rPr>
        <w:t>or</w:t>
      </w:r>
      <w:r w:rsidR="006B68F7" w:rsidRPr="00107829">
        <w:rPr>
          <w:color w:val="000000" w:themeColor="text1"/>
          <w:lang w:val="en-US"/>
        </w:rPr>
        <w:t xml:space="preserve"> evaluated </w:t>
      </w:r>
      <w:r w:rsidRPr="00107829">
        <w:rPr>
          <w:color w:val="000000" w:themeColor="text1"/>
          <w:lang w:val="en-US"/>
        </w:rPr>
        <w:t xml:space="preserve">yet, its design and construction has led us to reflect on the novel services to be provided </w:t>
      </w:r>
      <w:r w:rsidRPr="00B34F3F">
        <w:rPr>
          <w:lang w:val="en-US"/>
        </w:rPr>
        <w:t xml:space="preserve">and the ways to implement them, </w:t>
      </w:r>
      <w:r w:rsidRPr="00B34F3F">
        <w:rPr>
          <w:lang w:val="en-US"/>
        </w:rPr>
        <w:lastRenderedPageBreak/>
        <w:t>in particular, given the collaborative nature of the creation and use of a VM.</w:t>
      </w:r>
    </w:p>
    <w:p w14:paraId="2A2F78E2" w14:textId="2A9B4AB9" w:rsidR="007C1A79" w:rsidRPr="00107829" w:rsidRDefault="00BB5A2C">
      <w:pPr>
        <w:rPr>
          <w:color w:val="000000" w:themeColor="text1"/>
          <w:lang w:val="en-US"/>
        </w:rPr>
      </w:pPr>
      <w:r w:rsidRPr="00B34F3F">
        <w:rPr>
          <w:lang w:val="en-US"/>
        </w:rPr>
        <w:t>Therefore, this paper may appear atypical in the sense that no evaluation of an artefact is provided. Rather, the outcome of the paper is the set of lessons we have learned on the problem</w:t>
      </w:r>
      <w:r w:rsidR="00D33D35">
        <w:rPr>
          <w:lang w:val="en-US"/>
        </w:rPr>
        <w:t>,</w:t>
      </w:r>
      <w:r w:rsidRPr="00B34F3F">
        <w:rPr>
          <w:lang w:val="en-US"/>
        </w:rPr>
        <w:t xml:space="preserve"> which we would like to share and which will allow us or the readers to make another cycle of action research on the subject. In the current stage of this research we would like to focus </w:t>
      </w:r>
      <w:r w:rsidRPr="00107829">
        <w:rPr>
          <w:color w:val="000000" w:themeColor="text1"/>
          <w:lang w:val="en-US"/>
        </w:rPr>
        <w:t>on the roles of curators</w:t>
      </w:r>
      <w:r w:rsidR="006B6734" w:rsidRPr="00107829">
        <w:rPr>
          <w:color w:val="000000" w:themeColor="text1"/>
          <w:lang w:val="en-US"/>
        </w:rPr>
        <w:t>, software engineers</w:t>
      </w:r>
      <w:r w:rsidRPr="00107829">
        <w:rPr>
          <w:color w:val="000000" w:themeColor="text1"/>
          <w:lang w:val="en-US"/>
        </w:rPr>
        <w:t xml:space="preserve"> and visitors providing a virtual 3D environment where </w:t>
      </w:r>
      <w:r w:rsidR="00107829">
        <w:rPr>
          <w:color w:val="000000" w:themeColor="text1"/>
          <w:lang w:val="en-US"/>
        </w:rPr>
        <w:t>curators can arrange</w:t>
      </w:r>
      <w:r w:rsidR="00B669AD">
        <w:rPr>
          <w:color w:val="000000" w:themeColor="text1"/>
          <w:lang w:val="en-US"/>
        </w:rPr>
        <w:t xml:space="preserve"> Armenian cross-stones, also called</w:t>
      </w:r>
      <w:r w:rsidR="00107829">
        <w:rPr>
          <w:color w:val="000000" w:themeColor="text1"/>
          <w:lang w:val="en-US"/>
        </w:rPr>
        <w:t xml:space="preserve"> K</w:t>
      </w:r>
      <w:r w:rsidRPr="00107829">
        <w:rPr>
          <w:color w:val="000000" w:themeColor="text1"/>
          <w:lang w:val="en-US"/>
        </w:rPr>
        <w:t>hachkar</w:t>
      </w:r>
      <w:r w:rsidR="00B669AD">
        <w:rPr>
          <w:color w:val="000000" w:themeColor="text1"/>
          <w:lang w:val="en-US"/>
        </w:rPr>
        <w:t>,</w:t>
      </w:r>
      <w:r w:rsidRPr="00107829">
        <w:rPr>
          <w:color w:val="000000" w:themeColor="text1"/>
          <w:lang w:val="en-US"/>
        </w:rPr>
        <w:t xml:space="preserve"> exhibitions collaboratively</w:t>
      </w:r>
      <w:r w:rsidR="006B6734" w:rsidRPr="00107829">
        <w:rPr>
          <w:color w:val="000000" w:themeColor="text1"/>
          <w:lang w:val="en-US"/>
        </w:rPr>
        <w:t xml:space="preserve">, engineers can crate them and visitors </w:t>
      </w:r>
      <w:r w:rsidRPr="00107829">
        <w:rPr>
          <w:color w:val="000000" w:themeColor="text1"/>
          <w:lang w:val="en-US"/>
        </w:rPr>
        <w:t>explore them</w:t>
      </w:r>
      <w:r w:rsidR="006B6734" w:rsidRPr="00107829">
        <w:rPr>
          <w:color w:val="000000" w:themeColor="text1"/>
          <w:lang w:val="en-US"/>
        </w:rPr>
        <w:t xml:space="preserve"> together</w:t>
      </w:r>
      <w:r w:rsidRPr="00107829">
        <w:rPr>
          <w:color w:val="000000" w:themeColor="text1"/>
          <w:lang w:val="en-US"/>
        </w:rPr>
        <w:t>. In this scenario, we want to try the various possibilities of collaborations that arise between curators, between curators and visitors and between visitors themselves.</w:t>
      </w:r>
    </w:p>
    <w:p w14:paraId="7A3D4CF1" w14:textId="3D54EA49" w:rsidR="007C1A79" w:rsidRPr="00B34F3F" w:rsidRDefault="00BB5A2C">
      <w:pPr>
        <w:rPr>
          <w:lang w:val="en-US"/>
        </w:rPr>
      </w:pPr>
      <w:r w:rsidRPr="00B34F3F">
        <w:rPr>
          <w:lang w:val="en-US"/>
        </w:rPr>
        <w:t xml:space="preserve">The rest of the paper is organized as follows. Section 2 present related work about virtual museums. Section </w:t>
      </w:r>
      <w:r w:rsidRPr="00107829">
        <w:rPr>
          <w:color w:val="000000" w:themeColor="text1"/>
          <w:lang w:val="en-US"/>
        </w:rPr>
        <w:t>3 explains the reasons for developing a Khachkar</w:t>
      </w:r>
      <w:r w:rsidR="001359CB" w:rsidRPr="00107829">
        <w:rPr>
          <w:color w:val="000000" w:themeColor="text1"/>
          <w:lang w:val="en-US"/>
        </w:rPr>
        <w:t xml:space="preserve"> VM</w:t>
      </w:r>
      <w:r w:rsidRPr="00107829">
        <w:rPr>
          <w:color w:val="000000" w:themeColor="text1"/>
          <w:lang w:val="en-US"/>
        </w:rPr>
        <w:t xml:space="preserve">. Section 4 studies the collaboration within a VM. </w:t>
      </w:r>
      <w:r w:rsidR="00AF7B56" w:rsidRPr="00107829">
        <w:rPr>
          <w:color w:val="000000" w:themeColor="text1"/>
          <w:lang w:val="en-US"/>
        </w:rPr>
        <w:t>Section 5</w:t>
      </w:r>
      <w:r w:rsidRPr="00107829">
        <w:rPr>
          <w:color w:val="000000" w:themeColor="text1"/>
          <w:lang w:val="en-US"/>
        </w:rPr>
        <w:t xml:space="preserve"> discusses the construction of a </w:t>
      </w:r>
      <w:r w:rsidR="000C2A41" w:rsidRPr="00107829">
        <w:rPr>
          <w:color w:val="000000" w:themeColor="text1"/>
          <w:lang w:val="en-US"/>
        </w:rPr>
        <w:t>Virtual Khachkar Museum</w:t>
      </w:r>
      <w:r w:rsidRPr="00107829">
        <w:rPr>
          <w:color w:val="000000" w:themeColor="text1"/>
          <w:lang w:val="en-US"/>
        </w:rPr>
        <w:t xml:space="preserve"> a</w:t>
      </w:r>
      <w:r w:rsidR="00AF7B56" w:rsidRPr="00107829">
        <w:rPr>
          <w:color w:val="000000" w:themeColor="text1"/>
          <w:lang w:val="en-US"/>
        </w:rPr>
        <w:t xml:space="preserve">nd section </w:t>
      </w:r>
      <w:r w:rsidR="00AF7B56">
        <w:rPr>
          <w:lang w:val="en-US"/>
        </w:rPr>
        <w:t>6</w:t>
      </w:r>
      <w:r w:rsidRPr="00B34F3F">
        <w:rPr>
          <w:lang w:val="en-US"/>
        </w:rPr>
        <w:t xml:space="preserve"> presents the conclusions.</w:t>
      </w:r>
    </w:p>
    <w:p w14:paraId="1CBDA766" w14:textId="77777777" w:rsidR="007C1A79" w:rsidRPr="00107829" w:rsidRDefault="000C2A41" w:rsidP="000C2A41">
      <w:pPr>
        <w:keepNext/>
        <w:keepLines/>
        <w:spacing w:before="360" w:after="240"/>
        <w:ind w:firstLine="0"/>
        <w:jc w:val="left"/>
        <w:rPr>
          <w:lang w:val="en-US"/>
        </w:rPr>
      </w:pPr>
      <w:r w:rsidRPr="00107829">
        <w:rPr>
          <w:b/>
          <w:sz w:val="24"/>
          <w:szCs w:val="24"/>
          <w:lang w:val="en-US"/>
        </w:rPr>
        <w:t xml:space="preserve">2    </w:t>
      </w:r>
      <w:r w:rsidR="00BB5A2C" w:rsidRPr="00107829">
        <w:rPr>
          <w:b/>
          <w:sz w:val="24"/>
          <w:szCs w:val="24"/>
          <w:lang w:val="en-US"/>
        </w:rPr>
        <w:t>Related Work</w:t>
      </w:r>
    </w:p>
    <w:p w14:paraId="32CBB29F" w14:textId="7DACD68C" w:rsidR="007C1A79" w:rsidRPr="00B669AD" w:rsidRDefault="00BB5A2C" w:rsidP="001359CB">
      <w:pPr>
        <w:ind w:firstLine="0"/>
        <w:rPr>
          <w:color w:val="000000" w:themeColor="text1"/>
          <w:lang w:val="en-US"/>
        </w:rPr>
      </w:pPr>
      <w:r w:rsidRPr="00B34F3F">
        <w:rPr>
          <w:lang w:val="en-US"/>
        </w:rPr>
        <w:t xml:space="preserve">Virtual environments are valuable media for learning and experiencing the world. Virtual museums are non-location based and they may be used for completely stand-alone exhibitions. </w:t>
      </w:r>
      <w:r w:rsidRPr="00B669AD">
        <w:rPr>
          <w:color w:val="000000" w:themeColor="text1"/>
          <w:lang w:val="en-US"/>
        </w:rPr>
        <w:t>Moreover</w:t>
      </w:r>
      <w:r w:rsidR="001359CB" w:rsidRPr="00B669AD">
        <w:rPr>
          <w:color w:val="000000" w:themeColor="text1"/>
          <w:lang w:val="en-US"/>
        </w:rPr>
        <w:t>,</w:t>
      </w:r>
      <w:r w:rsidRPr="00B669AD">
        <w:rPr>
          <w:color w:val="000000" w:themeColor="text1"/>
          <w:lang w:val="en-US"/>
        </w:rPr>
        <w:t xml:space="preserve"> they give a unique opportunity and provide additional tools for learning specifics of physical exhibitions. One of the important components of this kind of systems is that they can provide different collaborative opportunities for different types of visitors, thus making the observation or learning process engaging and effective [2].</w:t>
      </w:r>
    </w:p>
    <w:p w14:paraId="4B904AF0" w14:textId="6F6D2E63" w:rsidR="007C1A79" w:rsidRPr="00B669AD" w:rsidRDefault="00BB5A2C">
      <w:pPr>
        <w:rPr>
          <w:color w:val="000000" w:themeColor="text1"/>
          <w:lang w:val="en-US"/>
        </w:rPr>
      </w:pPr>
      <w:r w:rsidRPr="00B669AD">
        <w:rPr>
          <w:color w:val="000000" w:themeColor="text1"/>
          <w:lang w:val="en-US"/>
        </w:rPr>
        <w:t>Virtual museums are used also for educational purposes in schools. It was shown that building a virtual museum in collaboration enhances learning outcomes of students in Brazilian schools [29]. This latter work was based on the virtual museum technologies developed by Panagiotis et al. [19]. In their paper they describe two applications designed for Herbert Museum and Art Gallery that makes visitors’ experiences engaging and educational. The first one is a mobile application that might accompany visitors and the second</w:t>
      </w:r>
      <w:r w:rsidR="001359CB" w:rsidRPr="00B669AD">
        <w:rPr>
          <w:color w:val="000000" w:themeColor="text1"/>
          <w:lang w:val="en-US"/>
        </w:rPr>
        <w:t xml:space="preserve"> one is a serious game </w:t>
      </w:r>
      <w:r w:rsidRPr="00B669AD">
        <w:rPr>
          <w:color w:val="000000" w:themeColor="text1"/>
          <w:lang w:val="en-US"/>
        </w:rPr>
        <w:t>targeted to young visitors.</w:t>
      </w:r>
    </w:p>
    <w:p w14:paraId="7997B678" w14:textId="4A9974B7" w:rsidR="007C1A79" w:rsidRPr="00B669AD" w:rsidRDefault="00BB5A2C">
      <w:pPr>
        <w:rPr>
          <w:color w:val="000000" w:themeColor="text1"/>
          <w:lang w:val="en-US"/>
        </w:rPr>
      </w:pPr>
      <w:r w:rsidRPr="00B669AD">
        <w:rPr>
          <w:color w:val="000000" w:themeColor="text1"/>
          <w:lang w:val="en-US"/>
        </w:rPr>
        <w:t>In their work Barbieri et al. [2] defined multiple rules, called collaborative metaphors, for collaboration between users for exploration of virtual environments. This work shows that cooperation among museum visitors in virtual environments is a very important component for learning and exploring. In addition</w:t>
      </w:r>
      <w:r w:rsidR="001359CB" w:rsidRPr="00B669AD">
        <w:rPr>
          <w:color w:val="000000" w:themeColor="text1"/>
          <w:lang w:val="en-US"/>
        </w:rPr>
        <w:t>,</w:t>
      </w:r>
      <w:r w:rsidRPr="00B669AD">
        <w:rPr>
          <w:color w:val="000000" w:themeColor="text1"/>
          <w:lang w:val="en-US"/>
        </w:rPr>
        <w:t xml:space="preserve"> they provide an overview of technologies that were popular at the time for building such systems. These included </w:t>
      </w:r>
      <w:r w:rsidRPr="00B669AD">
        <w:rPr>
          <w:i/>
          <w:color w:val="000000" w:themeColor="text1"/>
          <w:lang w:val="en-US"/>
        </w:rPr>
        <w:t>Net2Gether, Microsoft Visual Worlds</w:t>
      </w:r>
      <w:r w:rsidRPr="00B669AD">
        <w:rPr>
          <w:color w:val="000000" w:themeColor="text1"/>
          <w:lang w:val="en-US"/>
        </w:rPr>
        <w:t xml:space="preserve"> and other platforms, some of which are currently deprecated.</w:t>
      </w:r>
    </w:p>
    <w:p w14:paraId="4C401F44" w14:textId="1773D5D2" w:rsidR="007C1A79" w:rsidRPr="00B34F3F" w:rsidRDefault="00BB5A2C">
      <w:pPr>
        <w:rPr>
          <w:lang w:val="en-US"/>
        </w:rPr>
      </w:pPr>
      <w:r w:rsidRPr="00B669AD">
        <w:rPr>
          <w:color w:val="000000" w:themeColor="text1"/>
          <w:lang w:val="en-US"/>
        </w:rPr>
        <w:t xml:space="preserve">In our previous works we have addressed </w:t>
      </w:r>
      <w:r w:rsidRPr="00B34F3F">
        <w:rPr>
          <w:lang w:val="en-US"/>
        </w:rPr>
        <w:t xml:space="preserve">the question on how to identify preferable 3D or 2D virtual environments, depending on the types of exhibition components </w:t>
      </w:r>
      <w:r w:rsidR="00FF17C7">
        <w:rPr>
          <w:lang w:val="en-US"/>
        </w:rPr>
        <w:t xml:space="preserve">[5], </w:t>
      </w:r>
      <w:r w:rsidRPr="00B34F3F">
        <w:rPr>
          <w:lang w:val="en-US"/>
        </w:rPr>
        <w:lastRenderedPageBreak/>
        <w:t>[8]. We also have discussed the question of how metadata and existing metadata standards can be used for the administration, layout, storage, retrieval and visualization of Web-based virtual 3D museum environments [9].</w:t>
      </w:r>
    </w:p>
    <w:p w14:paraId="52FC4F57" w14:textId="74FFB134" w:rsidR="007C1A79" w:rsidRPr="00B669AD" w:rsidRDefault="00BB5A2C">
      <w:pPr>
        <w:rPr>
          <w:color w:val="000000" w:themeColor="text1"/>
          <w:lang w:val="en-US"/>
        </w:rPr>
      </w:pPr>
      <w:r w:rsidRPr="00B34F3F">
        <w:rPr>
          <w:lang w:val="en-US"/>
        </w:rPr>
        <w:t xml:space="preserve">Before referring to the previous question, for the last year we have been working on Web-based  virtual 3D museum </w:t>
      </w:r>
      <w:r w:rsidRPr="00B669AD">
        <w:rPr>
          <w:color w:val="000000" w:themeColor="text1"/>
          <w:lang w:val="en-US"/>
        </w:rPr>
        <w:t>environments with realistic 3D exhibits, which  provide a collaborative platform [7] [6] [22]. We have based the creation of the Khachk</w:t>
      </w:r>
      <w:r w:rsidR="00FA7CD4" w:rsidRPr="00B669AD">
        <w:rPr>
          <w:color w:val="000000" w:themeColor="text1"/>
          <w:lang w:val="en-US"/>
        </w:rPr>
        <w:t>ar Museum on these advances. Suz</w:t>
      </w:r>
      <w:r w:rsidRPr="00B669AD">
        <w:rPr>
          <w:color w:val="000000" w:themeColor="text1"/>
          <w:lang w:val="en-US"/>
        </w:rPr>
        <w:t>an</w:t>
      </w:r>
      <w:r w:rsidR="00FA7CD4" w:rsidRPr="00B669AD">
        <w:rPr>
          <w:color w:val="000000" w:themeColor="text1"/>
          <w:lang w:val="en-US"/>
        </w:rPr>
        <w:t>ne</w:t>
      </w:r>
      <w:r w:rsidRPr="00B669AD">
        <w:rPr>
          <w:color w:val="000000" w:themeColor="text1"/>
          <w:lang w:val="en-US"/>
        </w:rPr>
        <w:t xml:space="preserve"> Beer states precisely the purpose of virtual museums [28] by classifying them according to the type of image technology, authorship class and museological style. This clarifies the criteria under which the specific virtual museums fall. According to this classification, the virtual museum to be described in this paper is a 3D, with text-based communication (metadata) and shared state. Additionally the exhibits in this museum are reconstructed regarding collaborative environme</w:t>
      </w:r>
      <w:r w:rsidR="00FA7CD4" w:rsidRPr="00B669AD">
        <w:rPr>
          <w:color w:val="000000" w:themeColor="text1"/>
          <w:lang w:val="en-US"/>
        </w:rPr>
        <w:t xml:space="preserve">nts, e.g. metadata collection, </w:t>
      </w:r>
      <w:r w:rsidR="00FA7CD4" w:rsidRPr="00B669AD">
        <w:rPr>
          <w:i/>
          <w:color w:val="000000" w:themeColor="text1"/>
          <w:lang w:val="en-US"/>
        </w:rPr>
        <w:t>Wikipedia</w:t>
      </w:r>
      <w:r w:rsidR="00FA7CD4" w:rsidRPr="00B669AD">
        <w:rPr>
          <w:color w:val="000000" w:themeColor="text1"/>
          <w:lang w:val="en-US"/>
        </w:rPr>
        <w:t xml:space="preserve"> and </w:t>
      </w:r>
      <w:r w:rsidR="00FA7CD4" w:rsidRPr="00B669AD">
        <w:rPr>
          <w:i/>
          <w:color w:val="000000" w:themeColor="text1"/>
          <w:lang w:val="en-US"/>
        </w:rPr>
        <w:t>G</w:t>
      </w:r>
      <w:r w:rsidR="006B6734" w:rsidRPr="00B669AD">
        <w:rPr>
          <w:i/>
          <w:color w:val="000000" w:themeColor="text1"/>
          <w:lang w:val="en-US"/>
        </w:rPr>
        <w:t>oogle P</w:t>
      </w:r>
      <w:r w:rsidRPr="00B669AD">
        <w:rPr>
          <w:i/>
          <w:color w:val="000000" w:themeColor="text1"/>
          <w:lang w:val="en-US"/>
        </w:rPr>
        <w:t>hoto</w:t>
      </w:r>
      <w:r w:rsidRPr="00B669AD">
        <w:rPr>
          <w:color w:val="000000" w:themeColor="text1"/>
          <w:lang w:val="en-US"/>
        </w:rPr>
        <w:t xml:space="preserve"> sharing.</w:t>
      </w:r>
    </w:p>
    <w:p w14:paraId="347C9C11" w14:textId="2B20BCE9" w:rsidR="007C1A79" w:rsidRPr="00B34F3F" w:rsidRDefault="00BB5A2C">
      <w:pPr>
        <w:rPr>
          <w:lang w:val="en-US"/>
        </w:rPr>
      </w:pPr>
      <w:r w:rsidRPr="00B669AD">
        <w:rPr>
          <w:color w:val="000000" w:themeColor="text1"/>
          <w:lang w:val="en-US"/>
        </w:rPr>
        <w:t>The work presented in this paper is motivated by the results o</w:t>
      </w:r>
      <w:r w:rsidR="006B6734" w:rsidRPr="00B669AD">
        <w:rPr>
          <w:color w:val="000000" w:themeColor="text1"/>
          <w:lang w:val="en-US"/>
        </w:rPr>
        <w:t>f one of our previous projects, the</w:t>
      </w:r>
      <w:r w:rsidRPr="00B669AD">
        <w:rPr>
          <w:color w:val="000000" w:themeColor="text1"/>
          <w:lang w:val="en-US"/>
        </w:rPr>
        <w:t xml:space="preserve"> Virtual </w:t>
      </w:r>
      <w:r w:rsidR="00C520FA" w:rsidRPr="00B669AD">
        <w:rPr>
          <w:color w:val="000000" w:themeColor="text1"/>
          <w:lang w:val="en-US"/>
        </w:rPr>
        <w:t>Leopold Fleischhacker Museum [24</w:t>
      </w:r>
      <w:r w:rsidRPr="00B669AD">
        <w:rPr>
          <w:color w:val="000000" w:themeColor="text1"/>
          <w:lang w:val="en-US"/>
        </w:rPr>
        <w:t>]. This museum presents work by German-Jewish sculptor and artist Leopold Fleischhack</w:t>
      </w:r>
      <w:r w:rsidR="006B6734" w:rsidRPr="00B669AD">
        <w:rPr>
          <w:color w:val="000000" w:themeColor="text1"/>
          <w:lang w:val="en-US"/>
        </w:rPr>
        <w:t>er,</w:t>
      </w:r>
      <w:r w:rsidRPr="00B669AD">
        <w:rPr>
          <w:color w:val="000000" w:themeColor="text1"/>
          <w:lang w:val="en-US"/>
        </w:rPr>
        <w:t xml:space="preserve"> whose works were mainly destroyed or otherwise found in private collections. On display there are 200 photographs with metadata and descriptions as well as 30 reconstructed tombstones. This is an example of a successful implementation of a collaborative platform, which allows not only virtual access to museum but also to reconstruct destroye</w:t>
      </w:r>
      <w:r w:rsidRPr="00B34F3F">
        <w:rPr>
          <w:lang w:val="en-US"/>
        </w:rPr>
        <w:t xml:space="preserve">d art pieces. </w:t>
      </w:r>
    </w:p>
    <w:p w14:paraId="2B7BFB63" w14:textId="77777777" w:rsidR="007C1A79" w:rsidRPr="000C2A41" w:rsidRDefault="000C2A41" w:rsidP="000C2A41">
      <w:pPr>
        <w:keepNext/>
        <w:keepLines/>
        <w:spacing w:before="360" w:after="240"/>
        <w:ind w:firstLine="0"/>
        <w:rPr>
          <w:lang w:val="en-US"/>
        </w:rPr>
      </w:pPr>
      <w:r>
        <w:rPr>
          <w:b/>
          <w:sz w:val="24"/>
          <w:szCs w:val="24"/>
          <w:lang w:val="en-US"/>
        </w:rPr>
        <w:t xml:space="preserve">3   </w:t>
      </w:r>
      <w:r w:rsidR="00BB5A2C" w:rsidRPr="000C2A41">
        <w:rPr>
          <w:b/>
          <w:sz w:val="24"/>
          <w:szCs w:val="24"/>
          <w:lang w:val="en-US"/>
        </w:rPr>
        <w:t xml:space="preserve">Establishing a Virtual Khachkar Museum as a Basis for Exploring Collaboration in Virtual Museums </w:t>
      </w:r>
    </w:p>
    <w:p w14:paraId="4E67DC2E" w14:textId="21FC06BF" w:rsidR="007C1A79" w:rsidRPr="00B34F3F" w:rsidRDefault="00BB5A2C" w:rsidP="006B6734">
      <w:pPr>
        <w:ind w:firstLine="0"/>
        <w:rPr>
          <w:lang w:val="en-US"/>
        </w:rPr>
      </w:pPr>
      <w:r w:rsidRPr="006B6734">
        <w:rPr>
          <w:color w:val="000000" w:themeColor="text1"/>
          <w:lang w:val="en-US"/>
        </w:rPr>
        <w:t xml:space="preserve">Today a museum </w:t>
      </w:r>
      <w:r w:rsidRPr="00B34F3F">
        <w:rPr>
          <w:lang w:val="en-US"/>
        </w:rPr>
        <w:t>does not represent a mere display and presentation of collections but a site for creation of experiences responding to the visitors’ evolving needs and expectations. Storytelling becomes central to the visitor’s experience. Being the first, most essential form of human learning [11], storytelling establishes a universal way of communication; and because it invites audiences to fill in the blanks with their own experiences, it helps to set emotional connections, which can be deeper than intellectual understanding [3], [26]. Consequently, objects become close and relevant for visitors, conveying various perspectives of the world [31].</w:t>
      </w:r>
    </w:p>
    <w:p w14:paraId="0176BB0A" w14:textId="3D3F5C36" w:rsidR="007C1A79" w:rsidRPr="00B669AD" w:rsidRDefault="00BB5A2C">
      <w:pPr>
        <w:rPr>
          <w:color w:val="000000" w:themeColor="text1"/>
          <w:lang w:val="en-US"/>
        </w:rPr>
      </w:pPr>
      <w:r w:rsidRPr="00B34F3F">
        <w:rPr>
          <w:lang w:val="en-US"/>
        </w:rPr>
        <w:t xml:space="preserve">Yet sometimes it is difficult to rearrange the exhibition objects to tell different stories, especially when the </w:t>
      </w:r>
      <w:r w:rsidRPr="00B669AD">
        <w:rPr>
          <w:color w:val="000000" w:themeColor="text1"/>
          <w:lang w:val="en-US"/>
        </w:rPr>
        <w:t>objects you want to exhibit are difficult to move and bring together because they are too heavy, or they can be damaged, or they cannot be taken away from their original location</w:t>
      </w:r>
      <w:r w:rsidR="00BA20FE" w:rsidRPr="00B669AD">
        <w:rPr>
          <w:color w:val="000000" w:themeColor="text1"/>
          <w:lang w:val="en-US"/>
        </w:rPr>
        <w:t xml:space="preserve"> (cf. [33] and the chapters written by P. Donabédian)</w:t>
      </w:r>
      <w:r w:rsidRPr="00B669AD">
        <w:rPr>
          <w:color w:val="000000" w:themeColor="text1"/>
          <w:lang w:val="en-US"/>
        </w:rPr>
        <w:t>. These three arguments are especially true for the Armenian cross stones (Khachkars). A Khachkar is a relief sculpture with crosses, inscriptions, a variety of floral and geometric motifs, ancient symbols, flowers and tree ornaments</w:t>
      </w:r>
      <w:r w:rsidRPr="00B34F3F">
        <w:rPr>
          <w:lang w:val="en-US"/>
        </w:rPr>
        <w:t xml:space="preserve">, biblical scenes and imagery. There is a rich literature on Khachkars and many image collections on the web </w:t>
      </w:r>
      <w:r w:rsidRPr="00B34F3F">
        <w:rPr>
          <w:lang w:val="en-US"/>
        </w:rPr>
        <w:lastRenderedPageBreak/>
        <w:t xml:space="preserve">[32]. Cemeteries, churches and monasteries were digitized using 3D scanners or photographs. </w:t>
      </w:r>
      <w:r w:rsidR="00BA20FE" w:rsidRPr="00B669AD">
        <w:rPr>
          <w:color w:val="000000" w:themeColor="text1"/>
          <w:lang w:val="en-US"/>
        </w:rPr>
        <w:t>Although there are valuable approaches to classify cross stones and to provide a standardized iconography and epigraphy [34]</w:t>
      </w:r>
      <w:r w:rsidR="000F4AAE" w:rsidRPr="00B669AD">
        <w:rPr>
          <w:color w:val="000000" w:themeColor="text1"/>
          <w:lang w:val="en-US"/>
        </w:rPr>
        <w:t>, up to this time</w:t>
      </w:r>
      <w:r w:rsidRPr="00B669AD">
        <w:rPr>
          <w:color w:val="000000" w:themeColor="text1"/>
          <w:lang w:val="en-US"/>
        </w:rPr>
        <w:t xml:space="preserve"> a systematic generative </w:t>
      </w:r>
      <w:r w:rsidR="006B6734" w:rsidRPr="00B669AD">
        <w:rPr>
          <w:color w:val="000000" w:themeColor="text1"/>
          <w:lang w:val="en-US"/>
        </w:rPr>
        <w:t>tool-</w:t>
      </w:r>
      <w:r w:rsidR="00BA20FE" w:rsidRPr="00B669AD">
        <w:rPr>
          <w:color w:val="000000" w:themeColor="text1"/>
          <w:lang w:val="en-US"/>
        </w:rPr>
        <w:t xml:space="preserve">supported </w:t>
      </w:r>
      <w:r w:rsidRPr="00B669AD">
        <w:rPr>
          <w:color w:val="000000" w:themeColor="text1"/>
          <w:lang w:val="en-US"/>
        </w:rPr>
        <w:t xml:space="preserve">approach to realize a Virtual Khachkar Museum using standardized metadata and supporting various visitors’ activities is missing. </w:t>
      </w:r>
    </w:p>
    <w:p w14:paraId="42F21871" w14:textId="72378188" w:rsidR="007C1A79" w:rsidRDefault="00BB5A2C">
      <w:pPr>
        <w:rPr>
          <w:lang w:val="en-US"/>
        </w:rPr>
      </w:pPr>
      <w:r w:rsidRPr="00B669AD">
        <w:rPr>
          <w:color w:val="000000" w:themeColor="text1"/>
          <w:lang w:val="en-US"/>
        </w:rPr>
        <w:t xml:space="preserve"> It would be difficult to </w:t>
      </w:r>
      <w:r w:rsidR="000F4AAE" w:rsidRPr="00B669AD">
        <w:rPr>
          <w:color w:val="000000" w:themeColor="text1"/>
          <w:lang w:val="en-US"/>
        </w:rPr>
        <w:t>segment</w:t>
      </w:r>
      <w:r w:rsidR="009E6D9A" w:rsidRPr="00B669AD">
        <w:rPr>
          <w:color w:val="000000" w:themeColor="text1"/>
          <w:lang w:val="en-US"/>
        </w:rPr>
        <w:t xml:space="preserve"> object</w:t>
      </w:r>
      <w:r w:rsidR="000F4AAE" w:rsidRPr="00B669AD">
        <w:rPr>
          <w:color w:val="000000" w:themeColor="text1"/>
          <w:lang w:val="en-US"/>
        </w:rPr>
        <w:t>s</w:t>
      </w:r>
      <w:r w:rsidR="009E6D9A" w:rsidRPr="00B669AD">
        <w:rPr>
          <w:color w:val="000000" w:themeColor="text1"/>
          <w:lang w:val="en-US"/>
        </w:rPr>
        <w:t xml:space="preserve"> from their background and </w:t>
      </w:r>
      <w:r w:rsidRPr="00B669AD">
        <w:rPr>
          <w:color w:val="000000" w:themeColor="text1"/>
          <w:lang w:val="en-US"/>
        </w:rPr>
        <w:t xml:space="preserve">bring a few Khachkars together in a place in order to compare them, show some similarities or differences in order to explain their </w:t>
      </w:r>
      <w:r w:rsidR="009E6D9A" w:rsidRPr="00B669AD">
        <w:rPr>
          <w:color w:val="000000" w:themeColor="text1"/>
          <w:lang w:val="en-US"/>
        </w:rPr>
        <w:t xml:space="preserve">dedication and </w:t>
      </w:r>
      <w:r w:rsidRPr="00B669AD">
        <w:rPr>
          <w:color w:val="000000" w:themeColor="text1"/>
          <w:lang w:val="en-US"/>
        </w:rPr>
        <w:t xml:space="preserve">evolution across time </w:t>
      </w:r>
      <w:r w:rsidRPr="00B34F3F">
        <w:rPr>
          <w:lang w:val="en-US"/>
        </w:rPr>
        <w:t xml:space="preserve">and/or geographical areas. On the one hand, it is possible to do this comparison using photographs. On the other hand, the possibilities that a virtual environment offers are much richer and more flexible than photographs. It can consist of a large collection of digital 3D reproductions of Khachkars, all of them associated with metadata, which can ease their selection for </w:t>
      </w:r>
      <w:r w:rsidRPr="00B669AD">
        <w:rPr>
          <w:color w:val="000000" w:themeColor="text1"/>
          <w:lang w:val="en-US"/>
        </w:rPr>
        <w:t>arranging a particular exhibition and for displaying only the information about each stone, which is important for the proposed exhibition.</w:t>
      </w:r>
      <w:r w:rsidR="000F4AAE" w:rsidRPr="00B669AD">
        <w:rPr>
          <w:color w:val="000000" w:themeColor="text1"/>
          <w:lang w:val="en-US"/>
        </w:rPr>
        <w:t xml:space="preserve"> In addition, various </w:t>
      </w:r>
      <w:r w:rsidRPr="00B669AD">
        <w:rPr>
          <w:color w:val="000000" w:themeColor="text1"/>
          <w:lang w:val="en-US"/>
        </w:rPr>
        <w:t xml:space="preserve">scenarios </w:t>
      </w:r>
      <w:r w:rsidR="000F4AAE" w:rsidRPr="00B669AD">
        <w:rPr>
          <w:color w:val="000000" w:themeColor="text1"/>
          <w:lang w:val="en-US"/>
        </w:rPr>
        <w:t>can be recognized</w:t>
      </w:r>
      <w:r w:rsidRPr="00B669AD">
        <w:rPr>
          <w:color w:val="000000" w:themeColor="text1"/>
          <w:lang w:val="en-US"/>
        </w:rPr>
        <w:t xml:space="preserve"> for arranging the objects of the exhibition, from open air spaces, to 3D reconstructed monasteries, to traditional exhi</w:t>
      </w:r>
      <w:r w:rsidR="000F4AAE" w:rsidRPr="00B669AD">
        <w:rPr>
          <w:color w:val="000000" w:themeColor="text1"/>
          <w:lang w:val="en-US"/>
        </w:rPr>
        <w:t>bition halls (cf. Figure 1). A number of</w:t>
      </w:r>
      <w:r w:rsidRPr="00B669AD">
        <w:rPr>
          <w:color w:val="000000" w:themeColor="text1"/>
          <w:lang w:val="en-US"/>
        </w:rPr>
        <w:t xml:space="preserve"> existing 3D-based technologies and i</w:t>
      </w:r>
      <w:r w:rsidR="000F4AAE" w:rsidRPr="00B669AD">
        <w:rPr>
          <w:color w:val="000000" w:themeColor="text1"/>
          <w:lang w:val="en-US"/>
        </w:rPr>
        <w:t>nteraction paradigms is available</w:t>
      </w:r>
      <w:r w:rsidRPr="00B669AD">
        <w:rPr>
          <w:color w:val="000000" w:themeColor="text1"/>
          <w:lang w:val="en-US"/>
        </w:rPr>
        <w:t xml:space="preserve"> to make the experience of “visiting” the exhibition realistic, participative and educative. Using digitized exhibition material gives also the possibility to reconstruct missing or destroyed objects from which there </w:t>
      </w:r>
      <w:r w:rsidRPr="00B34F3F">
        <w:rPr>
          <w:lang w:val="en-US"/>
        </w:rPr>
        <w:t>are photographs and combine them with existing ones in the same exhibition. Moreover, facilitating visitors’ ubiquitous access to virtual and augmented tours, museums today exhibit collections that would otherwise be difficult to present.</w:t>
      </w:r>
    </w:p>
    <w:p w14:paraId="5CA08E87" w14:textId="10A3F959" w:rsidR="00DC0170" w:rsidRPr="00B34F3F" w:rsidRDefault="00483F62" w:rsidP="00A533F5">
      <w:pPr>
        <w:ind w:left="-170"/>
        <w:rPr>
          <w:lang w:val="en-US"/>
        </w:rPr>
      </w:pPr>
      <w:r>
        <w:rPr>
          <w:noProof/>
        </w:rPr>
        <w:drawing>
          <wp:inline distT="0" distB="0" distL="0" distR="0" wp14:anchorId="1E62F6A7" wp14:editId="5240B848">
            <wp:extent cx="4392930" cy="2460507"/>
            <wp:effectExtent l="0" t="0" r="762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youtskhachkars_4.em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92930" cy="2460507"/>
                    </a:xfrm>
                    <a:prstGeom prst="rect">
                      <a:avLst/>
                    </a:prstGeom>
                  </pic:spPr>
                </pic:pic>
              </a:graphicData>
            </a:graphic>
          </wp:inline>
        </w:drawing>
      </w:r>
    </w:p>
    <w:p w14:paraId="14E52835" w14:textId="77777777" w:rsidR="007C1A79" w:rsidRPr="00B34F3F" w:rsidRDefault="00BB5A2C" w:rsidP="000F4AAE">
      <w:pPr>
        <w:spacing w:after="120"/>
        <w:ind w:left="720" w:firstLine="720"/>
        <w:rPr>
          <w:sz w:val="18"/>
          <w:szCs w:val="18"/>
          <w:lang w:val="en-US"/>
        </w:rPr>
      </w:pPr>
      <w:r w:rsidRPr="00B34F3F">
        <w:rPr>
          <w:b/>
          <w:sz w:val="18"/>
          <w:szCs w:val="18"/>
          <w:lang w:val="en-US"/>
        </w:rPr>
        <w:t>Figure 1:</w:t>
      </w:r>
      <w:r w:rsidRPr="00B34F3F">
        <w:rPr>
          <w:sz w:val="18"/>
          <w:szCs w:val="18"/>
          <w:lang w:val="en-US"/>
        </w:rPr>
        <w:t xml:space="preserve"> Typical design of khachkar formations and arrangements</w:t>
      </w:r>
    </w:p>
    <w:p w14:paraId="36442E3B" w14:textId="77777777" w:rsidR="007C1A79" w:rsidRPr="00B34F3F" w:rsidRDefault="00AE7EB8" w:rsidP="00AE7EB8">
      <w:pPr>
        <w:rPr>
          <w:lang w:val="en-US"/>
        </w:rPr>
      </w:pPr>
      <w:r w:rsidRPr="00B34F3F">
        <w:rPr>
          <w:lang w:val="en-US"/>
        </w:rPr>
        <w:t xml:space="preserve">The challenges to create a Khachkar VM are many. First of all, many stones have only one 2D image, and/or the image(s) is (are) very poor in resolution. Second, if one </w:t>
      </w:r>
      <w:r w:rsidRPr="00B34F3F">
        <w:rPr>
          <w:lang w:val="en-US"/>
        </w:rPr>
        <w:lastRenderedPageBreak/>
        <w:t>would want to take new photographs of stones it would be difficult because Khachkars are physically distributed in a large geographic area, spanning all current Armenia and beyond. Third, building the Khachkars metadata is a work for specialized historians. Fourth, developing a 3D VM with the features mentioned in the previous paragraph requires specialized 3D software development. These challenges, then, show that the effort to develop such a VM is a good collaborative enterprise and an appropriate scenario to learn about collaboration in the context of a VM, as mentioned in Section 1.</w:t>
      </w:r>
    </w:p>
    <w:p w14:paraId="70AE5104" w14:textId="77777777" w:rsidR="007C1A79" w:rsidRPr="00DC0170" w:rsidRDefault="00DC0170" w:rsidP="00DC0170">
      <w:pPr>
        <w:keepNext/>
        <w:keepLines/>
        <w:spacing w:before="360" w:after="240"/>
        <w:ind w:firstLine="0"/>
        <w:rPr>
          <w:lang w:val="en-US"/>
        </w:rPr>
      </w:pPr>
      <w:r>
        <w:rPr>
          <w:b/>
          <w:sz w:val="24"/>
          <w:szCs w:val="24"/>
          <w:lang w:val="en-US"/>
        </w:rPr>
        <w:t xml:space="preserve">4  </w:t>
      </w:r>
      <w:r w:rsidR="00AF7B56">
        <w:rPr>
          <w:b/>
          <w:sz w:val="24"/>
          <w:szCs w:val="24"/>
          <w:lang w:val="en-US"/>
        </w:rPr>
        <w:t xml:space="preserve"> </w:t>
      </w:r>
      <w:r>
        <w:rPr>
          <w:b/>
          <w:sz w:val="24"/>
          <w:szCs w:val="24"/>
          <w:lang w:val="en-US"/>
        </w:rPr>
        <w:t>C</w:t>
      </w:r>
      <w:r w:rsidR="00BB5A2C" w:rsidRPr="00DC0170">
        <w:rPr>
          <w:b/>
          <w:sz w:val="24"/>
          <w:szCs w:val="24"/>
          <w:lang w:val="en-US"/>
        </w:rPr>
        <w:t>ollaboration in a Virtual Museum</w:t>
      </w:r>
    </w:p>
    <w:p w14:paraId="6A670082" w14:textId="77777777" w:rsidR="007C1A79" w:rsidRPr="00B34F3F" w:rsidRDefault="00BB5A2C" w:rsidP="00ED05F2">
      <w:pPr>
        <w:ind w:firstLine="0"/>
        <w:rPr>
          <w:lang w:val="en-US"/>
        </w:rPr>
      </w:pPr>
      <w:r w:rsidRPr="00B34F3F">
        <w:rPr>
          <w:lang w:val="en-US"/>
        </w:rPr>
        <w:t>The realization of a VM goes on in several stages: Establishing, designing, constructing, running, and operating a VM within its lifespan. Main partners are curators, software engineers, visitors complemented with sponsors/authorities, the crowd, museum enthusiasts, special user groups like instructors, architects, experts. We focus on interdisciplinary collaboration; no contribution to collaboration inside groups is intended. The stakeholders concerned in the collaborative co-curation process encompass the coordination of group building, task allocation, motivation of team members, communication in the context of collaborative evaluation and testing, knowledge generation and problem solving via information processing in the creating and visiting process of virtual exhibitions.</w:t>
      </w:r>
    </w:p>
    <w:p w14:paraId="0C8B7763" w14:textId="77777777" w:rsidR="007C1A79" w:rsidRPr="00B34F3F" w:rsidRDefault="00BB5A2C" w:rsidP="009E6D9A">
      <w:pPr>
        <w:rPr>
          <w:lang w:val="en-US"/>
        </w:rPr>
      </w:pPr>
      <w:r w:rsidRPr="00B34F3F">
        <w:rPr>
          <w:lang w:val="en-US"/>
        </w:rPr>
        <w:t xml:space="preserve">Group members are often distributed across a wide area; they constitute a multidisciplinary, multi-professional team. Individuals have various motivations and goals when working together. Co-curation within </w:t>
      </w:r>
      <w:r w:rsidRPr="00B669AD">
        <w:rPr>
          <w:color w:val="000000" w:themeColor="text1"/>
          <w:lang w:val="en-US"/>
        </w:rPr>
        <w:t>the generation process is paired with collaboration during a visit to</w:t>
      </w:r>
      <w:r w:rsidR="00C520FA" w:rsidRPr="00B669AD">
        <w:rPr>
          <w:color w:val="000000" w:themeColor="text1"/>
          <w:lang w:val="en-US"/>
        </w:rPr>
        <w:t xml:space="preserve"> an exhibition. Sacher et al. [23</w:t>
      </w:r>
      <w:r w:rsidRPr="00B669AD">
        <w:rPr>
          <w:color w:val="000000" w:themeColor="text1"/>
          <w:lang w:val="en-US"/>
        </w:rPr>
        <w:t>] explain</w:t>
      </w:r>
      <w:r w:rsidRPr="00B34F3F">
        <w:rPr>
          <w:lang w:val="en-US"/>
        </w:rPr>
        <w:t>: “The generated data from collaboration can range from visitor’s annotat</w:t>
      </w:r>
      <w:r w:rsidR="009E6D9A">
        <w:rPr>
          <w:lang w:val="en-US"/>
        </w:rPr>
        <w:t>ions or comments regarding specific</w:t>
      </w:r>
      <w:r w:rsidRPr="00B34F3F">
        <w:rPr>
          <w:lang w:val="en-US"/>
        </w:rPr>
        <w:t xml:space="preserve"> exhibits up to complete exhibit models and room (re-)designs created in a virtual environment. … Collaboration (in virtual environments) is implemented as users being co-located in the VM, which enables information exchange and awareness of user actions via face-to-face communication.”</w:t>
      </w:r>
    </w:p>
    <w:p w14:paraId="5D6FC39D" w14:textId="77777777" w:rsidR="007C1A79" w:rsidRPr="00B669AD" w:rsidRDefault="00BB5A2C" w:rsidP="009E6D9A">
      <w:pPr>
        <w:rPr>
          <w:lang w:val="en-US"/>
        </w:rPr>
      </w:pPr>
      <w:r w:rsidRPr="00B34F3F">
        <w:rPr>
          <w:lang w:val="en-US"/>
        </w:rPr>
        <w:t>Recently</w:t>
      </w:r>
      <w:r w:rsidR="009E6D9A">
        <w:rPr>
          <w:lang w:val="en-US"/>
        </w:rPr>
        <w:t>,</w:t>
      </w:r>
      <w:r w:rsidRPr="00B34F3F">
        <w:rPr>
          <w:lang w:val="en-US"/>
        </w:rPr>
        <w:t xml:space="preserve"> a new metadata standard and new modeling language for virtual museums, the VM and Cultural Object Exchange Format (ViMCOX) has been developed in order to provide a semantic structure for </w:t>
      </w:r>
      <w:r w:rsidR="00501BCD">
        <w:rPr>
          <w:lang w:val="en-US"/>
        </w:rPr>
        <w:t>exhibits and complete museums [24</w:t>
      </w:r>
      <w:r w:rsidRPr="00B34F3F">
        <w:rPr>
          <w:lang w:val="en-US"/>
        </w:rPr>
        <w:t>]. It combines community contributions to administrative and descriptive metadata with technical and use metadata provided by the institution operating the museum</w:t>
      </w:r>
      <w:r w:rsidRPr="00B669AD">
        <w:rPr>
          <w:lang w:val="en-US"/>
        </w:rPr>
        <w:t>. This partition implies the following classification:</w:t>
      </w:r>
    </w:p>
    <w:p w14:paraId="23B05626" w14:textId="77777777" w:rsidR="007C1A79" w:rsidRPr="00B669AD" w:rsidRDefault="00BB5A2C" w:rsidP="009E6D9A">
      <w:pPr>
        <w:numPr>
          <w:ilvl w:val="0"/>
          <w:numId w:val="9"/>
        </w:numPr>
        <w:ind w:left="340" w:hanging="340"/>
        <w:contextualSpacing/>
        <w:jc w:val="left"/>
        <w:rPr>
          <w:lang w:val="en-US"/>
        </w:rPr>
      </w:pPr>
      <w:r w:rsidRPr="00B669AD">
        <w:rPr>
          <w:lang w:val="en-US"/>
        </w:rPr>
        <w:t>Level 1: Organizational collaboration</w:t>
      </w:r>
    </w:p>
    <w:p w14:paraId="3EE5A9CD" w14:textId="77777777" w:rsidR="009E6D9A" w:rsidRPr="009E6D9A" w:rsidRDefault="00BB5A2C" w:rsidP="009E6D9A">
      <w:pPr>
        <w:numPr>
          <w:ilvl w:val="0"/>
          <w:numId w:val="9"/>
        </w:numPr>
        <w:spacing w:after="120"/>
        <w:ind w:left="340" w:hanging="340"/>
        <w:contextualSpacing/>
        <w:jc w:val="left"/>
        <w:rPr>
          <w:lang w:val="en-US"/>
        </w:rPr>
      </w:pPr>
      <w:r w:rsidRPr="00B34F3F">
        <w:rPr>
          <w:lang w:val="en-US"/>
        </w:rPr>
        <w:t>Level 2: Descriptive process-related collaboration, i.e. co-curation</w:t>
      </w:r>
    </w:p>
    <w:p w14:paraId="0BAFE795" w14:textId="77777777" w:rsidR="007C1A79" w:rsidRPr="00107829" w:rsidRDefault="00BB5A2C" w:rsidP="009E6D9A">
      <w:pPr>
        <w:spacing w:before="120" w:after="120"/>
        <w:rPr>
          <w:lang w:val="en-US"/>
        </w:rPr>
      </w:pPr>
      <w:r w:rsidRPr="00B34F3F">
        <w:rPr>
          <w:lang w:val="en-US"/>
        </w:rPr>
        <w:t xml:space="preserve">Level 1: Communication about the nature of the problem (classification, identifying and describing the problem solving approach, depicting the process workflow: hierarchical description and generative metadata-based process modeling, call for </w:t>
      </w:r>
      <w:r w:rsidRPr="00B34F3F">
        <w:rPr>
          <w:lang w:val="en-US"/>
        </w:rPr>
        <w:lastRenderedPageBreak/>
        <w:t xml:space="preserve">crowdsourcing). Coordination: team composition (team description &amp; parameter selection, e.g., team size and structure, task distribution, crowd participation, motivation, remuneration), evaluation planning, etc. </w:t>
      </w:r>
      <w:r w:rsidRPr="00107829">
        <w:rPr>
          <w:lang w:val="en-US"/>
        </w:rPr>
        <w:t>[18]</w:t>
      </w:r>
    </w:p>
    <w:p w14:paraId="7653E4E4" w14:textId="77777777" w:rsidR="007C1A79" w:rsidRPr="00B34F3F" w:rsidRDefault="00BB5A2C">
      <w:pPr>
        <w:spacing w:after="120"/>
        <w:rPr>
          <w:lang w:val="en-US"/>
        </w:rPr>
      </w:pPr>
      <w:r w:rsidRPr="00B34F3F">
        <w:rPr>
          <w:lang w:val="en-US"/>
        </w:rPr>
        <w:t>Level 2: Co-curation activities: Exhibition space design (designing VM, expositions – spatial, metaphoric design, software tools, metadata acquisition, tour planning, interaction design), information processing (created, used, modified), communication/interaction (various forms of communication and interaction between group members as well as persons and items during the whole collaborative co-curation process – formal description, mode, technical parameters like frequency, quantity, reliability, intent).</w:t>
      </w:r>
    </w:p>
    <w:p w14:paraId="0B80EDA7" w14:textId="77777777" w:rsidR="007C1A79" w:rsidRPr="00AE7EB8" w:rsidRDefault="00BB5A2C" w:rsidP="00EB0D7A">
      <w:pPr>
        <w:spacing w:after="120"/>
        <w:rPr>
          <w:lang w:val="en-US"/>
        </w:rPr>
      </w:pPr>
      <w:r w:rsidRPr="00B34F3F">
        <w:rPr>
          <w:lang w:val="en-US"/>
        </w:rPr>
        <w:t xml:space="preserve">The collaborative work of promoters, curators, and intended users mainly concerns communication and coordination on level one including motivation, aim, need, team building and further administrative tasks. Sacher [24] suggests the use of a conception matrix linking issues, curators and other groups like team building &amp; experts; room design, installation &amp; architects, software engineers; themes &amp; sponsors; presentation goals &amp; museums’ enthusiasts; administrative tasks &amp; experts. </w:t>
      </w:r>
      <w:r w:rsidRPr="00AE7EB8">
        <w:rPr>
          <w:lang w:val="en-US"/>
        </w:rPr>
        <w:t>Activities are in detail:</w:t>
      </w:r>
    </w:p>
    <w:p w14:paraId="6C29C5A7" w14:textId="77777777" w:rsidR="007C1A79" w:rsidRPr="00B669AD" w:rsidRDefault="00BB5A2C" w:rsidP="00EB0D7A">
      <w:pPr>
        <w:numPr>
          <w:ilvl w:val="0"/>
          <w:numId w:val="2"/>
        </w:numPr>
        <w:ind w:left="340" w:hanging="340"/>
        <w:rPr>
          <w:lang w:val="en-US"/>
        </w:rPr>
      </w:pPr>
      <w:r w:rsidRPr="00B669AD">
        <w:rPr>
          <w:lang w:val="en-US"/>
        </w:rPr>
        <w:t>Thematic classification, content conception, motivation, need</w:t>
      </w:r>
    </w:p>
    <w:p w14:paraId="19909B65" w14:textId="77777777" w:rsidR="007C1A79" w:rsidRPr="00B669AD" w:rsidRDefault="00BB5A2C" w:rsidP="00EB0D7A">
      <w:pPr>
        <w:numPr>
          <w:ilvl w:val="0"/>
          <w:numId w:val="2"/>
        </w:numPr>
        <w:ind w:left="340" w:hanging="340"/>
        <w:rPr>
          <w:lang w:val="en-US"/>
        </w:rPr>
      </w:pPr>
      <w:r w:rsidRPr="00B669AD">
        <w:rPr>
          <w:lang w:val="en-US"/>
        </w:rPr>
        <w:t>Team building</w:t>
      </w:r>
    </w:p>
    <w:p w14:paraId="5BA631C1" w14:textId="77777777" w:rsidR="007C1A79" w:rsidRPr="00B669AD" w:rsidRDefault="00BB5A2C" w:rsidP="00EB0D7A">
      <w:pPr>
        <w:numPr>
          <w:ilvl w:val="0"/>
          <w:numId w:val="2"/>
        </w:numPr>
        <w:ind w:left="340" w:hanging="340"/>
        <w:rPr>
          <w:lang w:val="en-US"/>
        </w:rPr>
      </w:pPr>
      <w:r w:rsidRPr="00B669AD">
        <w:rPr>
          <w:lang w:val="en-US"/>
        </w:rPr>
        <w:t>Reviewing old exhibitions</w:t>
      </w:r>
    </w:p>
    <w:p w14:paraId="11CF9E92" w14:textId="77777777" w:rsidR="007C1A79" w:rsidRPr="00B669AD" w:rsidRDefault="00BB5A2C" w:rsidP="00EB0D7A">
      <w:pPr>
        <w:numPr>
          <w:ilvl w:val="0"/>
          <w:numId w:val="2"/>
        </w:numPr>
        <w:ind w:left="340" w:hanging="340"/>
        <w:rPr>
          <w:lang w:val="en-US"/>
        </w:rPr>
      </w:pPr>
      <w:r w:rsidRPr="00B669AD">
        <w:rPr>
          <w:lang w:val="en-US"/>
        </w:rPr>
        <w:t>General design consideration – participatory design</w:t>
      </w:r>
    </w:p>
    <w:p w14:paraId="6502F844" w14:textId="77777777" w:rsidR="007C1A79" w:rsidRPr="00B669AD" w:rsidRDefault="00BB5A2C" w:rsidP="00EB0D7A">
      <w:pPr>
        <w:numPr>
          <w:ilvl w:val="0"/>
          <w:numId w:val="2"/>
        </w:numPr>
        <w:ind w:left="340" w:hanging="340"/>
        <w:rPr>
          <w:lang w:val="en-US"/>
        </w:rPr>
      </w:pPr>
      <w:r w:rsidRPr="00B669AD">
        <w:rPr>
          <w:lang w:val="en-US"/>
        </w:rPr>
        <w:t>Artwork selection and maintenance throughout its lifecycle (incl. metadata)</w:t>
      </w:r>
    </w:p>
    <w:p w14:paraId="3DFB2F81" w14:textId="77777777" w:rsidR="007C1A79" w:rsidRPr="00B669AD" w:rsidRDefault="00BB5A2C" w:rsidP="00EB0D7A">
      <w:pPr>
        <w:numPr>
          <w:ilvl w:val="0"/>
          <w:numId w:val="2"/>
        </w:numPr>
        <w:ind w:left="340" w:hanging="340"/>
        <w:rPr>
          <w:lang w:val="en-US"/>
        </w:rPr>
      </w:pPr>
      <w:r w:rsidRPr="00B669AD">
        <w:rPr>
          <w:lang w:val="en-US"/>
        </w:rPr>
        <w:t>Gathering of spatial constraints</w:t>
      </w:r>
    </w:p>
    <w:p w14:paraId="685A49CB" w14:textId="77777777" w:rsidR="007C1A79" w:rsidRPr="00B669AD" w:rsidRDefault="00BB5A2C" w:rsidP="00EB0D7A">
      <w:pPr>
        <w:numPr>
          <w:ilvl w:val="0"/>
          <w:numId w:val="2"/>
        </w:numPr>
        <w:spacing w:after="120"/>
        <w:ind w:left="340" w:hanging="340"/>
        <w:rPr>
          <w:lang w:val="en-US"/>
        </w:rPr>
      </w:pPr>
      <w:r w:rsidRPr="00B669AD">
        <w:rPr>
          <w:lang w:val="en-US"/>
        </w:rPr>
        <w:t>Administrative tasks: financing, regulations, rights, insurances.</w:t>
      </w:r>
    </w:p>
    <w:p w14:paraId="6ACDDA18" w14:textId="77777777" w:rsidR="007C1A79" w:rsidRPr="00B34F3F" w:rsidRDefault="00BB5A2C" w:rsidP="00EB0D7A">
      <w:pPr>
        <w:spacing w:after="120"/>
        <w:rPr>
          <w:lang w:val="en-US"/>
        </w:rPr>
      </w:pPr>
      <w:r w:rsidRPr="00B669AD">
        <w:rPr>
          <w:lang w:val="en-US"/>
        </w:rPr>
        <w:t>N. Simon [25] quotes four main reasons explaining</w:t>
      </w:r>
      <w:r w:rsidRPr="00B34F3F">
        <w:rPr>
          <w:lang w:val="en-US"/>
        </w:rPr>
        <w:t xml:space="preserve"> why institutions engage in collaborative projects:</w:t>
      </w:r>
    </w:p>
    <w:p w14:paraId="7634B364" w14:textId="77777777" w:rsidR="007C1A79" w:rsidRPr="00B34F3F" w:rsidRDefault="00BB5A2C" w:rsidP="00EB0D7A">
      <w:pPr>
        <w:numPr>
          <w:ilvl w:val="0"/>
          <w:numId w:val="1"/>
        </w:numPr>
        <w:ind w:left="340" w:hanging="340"/>
        <w:jc w:val="left"/>
        <w:rPr>
          <w:lang w:val="en-US"/>
        </w:rPr>
      </w:pPr>
      <w:r w:rsidRPr="00B34F3F">
        <w:rPr>
          <w:lang w:val="en-US"/>
        </w:rPr>
        <w:t>To consult with experts or community representatives to ensure the accuracy and authenticity of new exhibitions, programs, or publications.</w:t>
      </w:r>
    </w:p>
    <w:p w14:paraId="5ED2FA17" w14:textId="77777777" w:rsidR="007C1A79" w:rsidRPr="00B34F3F" w:rsidRDefault="00BB5A2C" w:rsidP="00EB0D7A">
      <w:pPr>
        <w:numPr>
          <w:ilvl w:val="0"/>
          <w:numId w:val="1"/>
        </w:numPr>
        <w:ind w:left="340" w:hanging="340"/>
        <w:jc w:val="left"/>
        <w:rPr>
          <w:lang w:val="en-US"/>
        </w:rPr>
      </w:pPr>
      <w:r w:rsidRPr="00B34F3F">
        <w:rPr>
          <w:lang w:val="en-US"/>
        </w:rPr>
        <w:t>To test and develop new programs in partnership with intended users to improve the likelihood of their success.</w:t>
      </w:r>
    </w:p>
    <w:p w14:paraId="5ED11A72" w14:textId="77777777" w:rsidR="007C1A79" w:rsidRPr="00B34F3F" w:rsidRDefault="00BB5A2C" w:rsidP="00EB0D7A">
      <w:pPr>
        <w:numPr>
          <w:ilvl w:val="0"/>
          <w:numId w:val="1"/>
        </w:numPr>
        <w:ind w:left="340" w:hanging="340"/>
        <w:jc w:val="left"/>
        <w:rPr>
          <w:lang w:val="en-US"/>
        </w:rPr>
      </w:pPr>
      <w:r w:rsidRPr="00B34F3F">
        <w:rPr>
          <w:lang w:val="en-US"/>
        </w:rPr>
        <w:t>To provide educational opportunities for participants to design, create, and produce their own content or research.</w:t>
      </w:r>
    </w:p>
    <w:p w14:paraId="16F07C4E" w14:textId="77777777" w:rsidR="007C1A79" w:rsidRPr="00D5580E" w:rsidRDefault="00BB5A2C" w:rsidP="00EB0D7A">
      <w:pPr>
        <w:numPr>
          <w:ilvl w:val="0"/>
          <w:numId w:val="1"/>
        </w:numPr>
        <w:ind w:left="340" w:hanging="340"/>
        <w:jc w:val="left"/>
        <w:rPr>
          <w:color w:val="000000" w:themeColor="text1"/>
          <w:lang w:val="en-US"/>
        </w:rPr>
      </w:pPr>
      <w:r w:rsidRPr="00B34F3F">
        <w:rPr>
          <w:lang w:val="en-US"/>
        </w:rPr>
        <w:t xml:space="preserve">To help visitors feel like partners and co-owners of the content and programs of the </w:t>
      </w:r>
      <w:r w:rsidRPr="00D5580E">
        <w:rPr>
          <w:color w:val="000000" w:themeColor="text1"/>
          <w:lang w:val="en-US"/>
        </w:rPr>
        <w:t>institution.</w:t>
      </w:r>
    </w:p>
    <w:p w14:paraId="22DD7D9A" w14:textId="77777777" w:rsidR="007C1A79" w:rsidRPr="00D5580E" w:rsidRDefault="007C1A79" w:rsidP="00EB0D7A">
      <w:pPr>
        <w:rPr>
          <w:i/>
          <w:color w:val="000000" w:themeColor="text1"/>
          <w:lang w:val="en-US"/>
        </w:rPr>
      </w:pPr>
    </w:p>
    <w:p w14:paraId="26283871" w14:textId="77777777" w:rsidR="007C1A79" w:rsidRPr="00D5580E" w:rsidRDefault="00501BCD" w:rsidP="00EB0D7A">
      <w:pPr>
        <w:rPr>
          <w:color w:val="000000" w:themeColor="text1"/>
          <w:lang w:val="en-US"/>
        </w:rPr>
      </w:pPr>
      <w:r w:rsidRPr="00D5580E">
        <w:rPr>
          <w:color w:val="000000" w:themeColor="text1"/>
          <w:lang w:val="en-US"/>
        </w:rPr>
        <w:t>According to Ellis [14</w:t>
      </w:r>
      <w:r w:rsidR="00BB5A2C" w:rsidRPr="00D5580E">
        <w:rPr>
          <w:color w:val="000000" w:themeColor="text1"/>
          <w:lang w:val="en-US"/>
        </w:rPr>
        <w:t xml:space="preserve">] in order to support collaboration, a groupware system should provide mechanisms for facilitating communication, coordination and cooperation. As Sacher states in [24], there is a number of different roles performing various activities in a VM during its entire </w:t>
      </w:r>
      <w:r w:rsidR="00BB5A2C" w:rsidRPr="00B34F3F">
        <w:rPr>
          <w:lang w:val="en-US"/>
        </w:rPr>
        <w:t>life cycle. In this stage of the work we want to focus on requirements.</w:t>
      </w:r>
    </w:p>
    <w:p w14:paraId="700A0311" w14:textId="6851582C" w:rsidR="007C1A79" w:rsidRPr="00D5580E" w:rsidRDefault="00BB5A2C" w:rsidP="00AF7B56">
      <w:pPr>
        <w:pStyle w:val="Prrafodelista"/>
        <w:keepNext/>
        <w:keepLines/>
        <w:numPr>
          <w:ilvl w:val="1"/>
          <w:numId w:val="13"/>
        </w:numPr>
        <w:spacing w:before="360" w:after="240"/>
        <w:rPr>
          <w:rFonts w:ascii="Times New Roman" w:hAnsi="Times New Roman" w:cs="Times New Roman"/>
          <w:color w:val="000000" w:themeColor="text1"/>
          <w:sz w:val="20"/>
          <w:szCs w:val="20"/>
          <w:lang w:val="en-US"/>
        </w:rPr>
      </w:pPr>
      <w:r w:rsidRPr="00D5580E">
        <w:rPr>
          <w:rFonts w:ascii="Times New Roman" w:hAnsi="Times New Roman" w:cs="Times New Roman"/>
          <w:b/>
          <w:color w:val="000000" w:themeColor="text1"/>
          <w:sz w:val="20"/>
          <w:szCs w:val="20"/>
          <w:lang w:val="en-US"/>
        </w:rPr>
        <w:lastRenderedPageBreak/>
        <w:t>Designing and Planning the Virtual Museum</w:t>
      </w:r>
    </w:p>
    <w:p w14:paraId="4B248FF9" w14:textId="77777777" w:rsidR="007C1A79" w:rsidRPr="00B34F3F" w:rsidRDefault="00BB5A2C">
      <w:pPr>
        <w:spacing w:after="60"/>
        <w:ind w:firstLine="0"/>
        <w:rPr>
          <w:lang w:val="en-US"/>
        </w:rPr>
      </w:pPr>
      <w:r w:rsidRPr="00D5580E">
        <w:rPr>
          <w:color w:val="000000" w:themeColor="text1"/>
          <w:lang w:val="en-US"/>
        </w:rPr>
        <w:t xml:space="preserve">In level two as defined above, the major challenges in the collaborative work process faced by curators and software engineers are collaborative problem solving and information processing. This includes </w:t>
      </w:r>
      <w:r w:rsidRPr="00B34F3F">
        <w:rPr>
          <w:lang w:val="en-US"/>
        </w:rPr>
        <w:t>the creation of sketches, drawings, mind maps, storyboards, plans and models with respect to the following issues:</w:t>
      </w:r>
    </w:p>
    <w:p w14:paraId="54B41368" w14:textId="77777777" w:rsidR="007C1A79" w:rsidRPr="00B34F3F" w:rsidRDefault="00BB5A2C">
      <w:pPr>
        <w:numPr>
          <w:ilvl w:val="0"/>
          <w:numId w:val="7"/>
        </w:numPr>
        <w:ind w:left="340" w:hanging="340"/>
        <w:contextualSpacing/>
        <w:rPr>
          <w:lang w:val="en-US"/>
        </w:rPr>
      </w:pPr>
      <w:r w:rsidRPr="00B34F3F">
        <w:rPr>
          <w:b/>
          <w:lang w:val="en-US"/>
        </w:rPr>
        <w:t>creation of exhibition space designs</w:t>
      </w:r>
      <w:r w:rsidRPr="00B34F3F">
        <w:rPr>
          <w:lang w:val="en-US"/>
        </w:rPr>
        <w:t xml:space="preserve"> and </w:t>
      </w:r>
      <w:r w:rsidRPr="00B34F3F">
        <w:rPr>
          <w:b/>
          <w:lang w:val="en-US"/>
        </w:rPr>
        <w:t>digitization</w:t>
      </w:r>
      <w:r w:rsidRPr="00B34F3F">
        <w:rPr>
          <w:lang w:val="en-US"/>
        </w:rPr>
        <w:t>/</w:t>
      </w:r>
      <w:r w:rsidRPr="00B34F3F">
        <w:rPr>
          <w:b/>
          <w:lang w:val="en-US"/>
        </w:rPr>
        <w:t>selection of exhibit:</w:t>
      </w:r>
      <w:r w:rsidRPr="00B34F3F">
        <w:rPr>
          <w:lang w:val="en-US"/>
        </w:rPr>
        <w:t xml:space="preserve"> it involves the crafting or selecting of room models, buildings and outdoor areas as well as their connectors, </w:t>
      </w:r>
    </w:p>
    <w:p w14:paraId="1B594F5B" w14:textId="77777777" w:rsidR="007C1A79" w:rsidRPr="00B34F3F" w:rsidRDefault="00BB5A2C">
      <w:pPr>
        <w:numPr>
          <w:ilvl w:val="0"/>
          <w:numId w:val="7"/>
        </w:numPr>
        <w:ind w:left="340" w:hanging="340"/>
        <w:contextualSpacing/>
        <w:rPr>
          <w:lang w:val="en-US"/>
        </w:rPr>
      </w:pPr>
      <w:r w:rsidRPr="00B34F3F">
        <w:rPr>
          <w:b/>
          <w:lang w:val="en-US"/>
        </w:rPr>
        <w:t>import</w:t>
      </w:r>
      <w:r w:rsidRPr="00B34F3F">
        <w:rPr>
          <w:lang w:val="en-US"/>
        </w:rPr>
        <w:t xml:space="preserve"> of metadata instances, </w:t>
      </w:r>
      <w:r w:rsidRPr="00B34F3F">
        <w:rPr>
          <w:b/>
          <w:lang w:val="en-US"/>
        </w:rPr>
        <w:t>collection</w:t>
      </w:r>
      <w:r w:rsidRPr="00B34F3F">
        <w:rPr>
          <w:lang w:val="en-US"/>
        </w:rPr>
        <w:t xml:space="preserve"> and </w:t>
      </w:r>
      <w:r w:rsidRPr="00B34F3F">
        <w:rPr>
          <w:b/>
          <w:lang w:val="en-US"/>
        </w:rPr>
        <w:t>positioning</w:t>
      </w:r>
      <w:r w:rsidRPr="00B34F3F">
        <w:rPr>
          <w:lang w:val="en-US"/>
        </w:rPr>
        <w:t xml:space="preserve"> of artifacts, interactive/ animated exhibits, content and information,</w:t>
      </w:r>
    </w:p>
    <w:p w14:paraId="4C460FFA" w14:textId="43329674" w:rsidR="007C1A79" w:rsidRPr="00B34F3F" w:rsidRDefault="00BB5A2C">
      <w:pPr>
        <w:numPr>
          <w:ilvl w:val="0"/>
          <w:numId w:val="7"/>
        </w:numPr>
        <w:ind w:left="340" w:hanging="340"/>
        <w:contextualSpacing/>
        <w:rPr>
          <w:lang w:val="en-US"/>
        </w:rPr>
      </w:pPr>
      <w:r w:rsidRPr="00AE7EB8">
        <w:rPr>
          <w:b/>
          <w:lang w:val="en-US"/>
        </w:rPr>
        <w:t>floor</w:t>
      </w:r>
      <w:r w:rsidR="00501BCD">
        <w:rPr>
          <w:b/>
          <w:lang w:val="en-US"/>
        </w:rPr>
        <w:t xml:space="preserve"> </w:t>
      </w:r>
      <w:r w:rsidRPr="00AE7EB8">
        <w:rPr>
          <w:b/>
          <w:lang w:val="en-US"/>
        </w:rPr>
        <w:t>planning</w:t>
      </w:r>
      <w:r w:rsidR="00D5580E">
        <w:rPr>
          <w:b/>
          <w:lang w:val="en-US"/>
        </w:rPr>
        <w:t xml:space="preserve"> and </w:t>
      </w:r>
      <w:r w:rsidRPr="00B34F3F">
        <w:rPr>
          <w:b/>
          <w:lang w:val="en-US"/>
        </w:rPr>
        <w:t>tasks</w:t>
      </w:r>
      <w:r w:rsidR="00D5580E" w:rsidRPr="00D5580E">
        <w:rPr>
          <w:b/>
          <w:lang w:val="en-US"/>
        </w:rPr>
        <w:t xml:space="preserve"> </w:t>
      </w:r>
      <w:r w:rsidR="00D5580E">
        <w:rPr>
          <w:b/>
          <w:lang w:val="en-US"/>
        </w:rPr>
        <w:t>layout</w:t>
      </w:r>
      <w:r w:rsidRPr="00B34F3F">
        <w:rPr>
          <w:b/>
          <w:lang w:val="en-US"/>
        </w:rPr>
        <w:t>, metaphorical design</w:t>
      </w:r>
      <w:r w:rsidRPr="00B34F3F">
        <w:rPr>
          <w:lang w:val="en-US"/>
        </w:rPr>
        <w:t>: ground plan, lighting, wall layout, guiding visitors, i.e. navigation aids. Spatial parameters and architecture can in</w:t>
      </w:r>
      <w:r w:rsidR="00501BCD" w:rsidRPr="00107829">
        <w:rPr>
          <w:lang w:val="en-US"/>
        </w:rPr>
        <w:t>fluence</w:t>
      </w:r>
      <w:r w:rsidRPr="00B34F3F">
        <w:rPr>
          <w:lang w:val="en-US"/>
        </w:rPr>
        <w:t xml:space="preserve"> content and form of the digitized content, thus re-scaling may be necessary,</w:t>
      </w:r>
    </w:p>
    <w:p w14:paraId="36DFD352" w14:textId="77777777" w:rsidR="007C1A79" w:rsidRPr="00B34F3F" w:rsidRDefault="00BB5A2C">
      <w:pPr>
        <w:numPr>
          <w:ilvl w:val="0"/>
          <w:numId w:val="7"/>
        </w:numPr>
        <w:spacing w:after="200"/>
        <w:ind w:left="340" w:hanging="340"/>
        <w:contextualSpacing/>
        <w:rPr>
          <w:lang w:val="en-US"/>
        </w:rPr>
      </w:pPr>
      <w:r w:rsidRPr="00B34F3F">
        <w:rPr>
          <w:b/>
          <w:lang w:val="en-US"/>
        </w:rPr>
        <w:t>presentation, publication and dissemination</w:t>
      </w:r>
      <w:r w:rsidRPr="00B34F3F">
        <w:rPr>
          <w:lang w:val="en-US"/>
        </w:rPr>
        <w:t>: virtual exhibition/museum (local/web), selection of widgets and input/output peripherals, HUD (minimap), monitor, projector, keyboard, touch, gamepad or other VR devices. Preview on-the-fly utilizing various navigation modes and avatar sizes, exhibition catalog, archiving construction plan, archiving user behavior.</w:t>
      </w:r>
    </w:p>
    <w:p w14:paraId="43BAC10A" w14:textId="76DE89EE" w:rsidR="007C1A79" w:rsidRPr="00B34F3F" w:rsidRDefault="00BB5A2C">
      <w:pPr>
        <w:rPr>
          <w:lang w:val="en-US"/>
        </w:rPr>
      </w:pPr>
      <w:r w:rsidRPr="00B34F3F">
        <w:rPr>
          <w:lang w:val="en-US"/>
        </w:rPr>
        <w:t>The production stage with tasks of designing typography, appearance and texturing (floor, wall, and ceiling), etc. is also assigned to this phase. Other design tasks like adding viewpoints selection, placement of partition walls, designing interaction, tour planning and the linking of rooms should also be tackled at this time. To support metadata-based content construction, in our application example of a Khachkar museum we have to</w:t>
      </w:r>
      <w:r w:rsidR="00D5580E">
        <w:rPr>
          <w:lang w:val="en-US"/>
        </w:rPr>
        <w:t xml:space="preserve"> build a XML-formatted list of K</w:t>
      </w:r>
      <w:r w:rsidRPr="00B34F3F">
        <w:rPr>
          <w:lang w:val="en-US"/>
        </w:rPr>
        <w:t>hachkars with the following metadata: Name/item, century, master, style, ornaments at the bottom, back side, text, motif, size, purpose for erection, first location/monastery, actual location, function, surrounding, stone parameters, source, etc.</w:t>
      </w:r>
    </w:p>
    <w:p w14:paraId="6E8C64B6" w14:textId="77777777" w:rsidR="007C1A79" w:rsidRPr="00B34F3F" w:rsidRDefault="00BB5A2C" w:rsidP="00501BCD">
      <w:pPr>
        <w:rPr>
          <w:lang w:val="en-US"/>
        </w:rPr>
      </w:pPr>
      <w:r w:rsidRPr="00B34F3F">
        <w:rPr>
          <w:lang w:val="en-US"/>
        </w:rPr>
        <w:t xml:space="preserve">Among the many tools for collaborative software development there is </w:t>
      </w:r>
      <w:r w:rsidRPr="00D5580E">
        <w:rPr>
          <w:i/>
          <w:color w:val="000000" w:themeColor="text1"/>
          <w:lang w:val="en-US"/>
        </w:rPr>
        <w:t>gitlab</w:t>
      </w:r>
      <w:r w:rsidRPr="00D5580E">
        <w:rPr>
          <w:color w:val="000000" w:themeColor="text1"/>
          <w:lang w:val="en-US"/>
        </w:rPr>
        <w:t xml:space="preserve"> </w:t>
      </w:r>
      <w:r w:rsidRPr="00B34F3F">
        <w:rPr>
          <w:lang w:val="en-US"/>
        </w:rPr>
        <w:t>[30], which integrates a complete workflow from writing down an idea, issue tracking, commenting, planning, code managing, documentation to testing, reviewing, deployment and feedback management. Tools like issue trackers, wikis, distributed software repositories with version control, continuous software integration servers, and deployment engines have already existed before but gitlab makes all of these accessible in a single web-based platform.</w:t>
      </w:r>
    </w:p>
    <w:p w14:paraId="1B009048" w14:textId="77777777" w:rsidR="007C1A79" w:rsidRPr="00B34F3F" w:rsidRDefault="00BB5A2C" w:rsidP="00501BCD">
      <w:pPr>
        <w:rPr>
          <w:lang w:val="en-US"/>
        </w:rPr>
      </w:pPr>
      <w:r w:rsidRPr="00B34F3F">
        <w:rPr>
          <w:lang w:val="en-US"/>
        </w:rPr>
        <w:t>Gitlab’s features are not limited to software development but can also be used for the configuration management. The built-in user management allows the assignment of curators and software developers to the roles they need to plan, design, code, and evaluate a VM in a distributed and collaborative environment.</w:t>
      </w:r>
    </w:p>
    <w:p w14:paraId="7FABDEDD" w14:textId="77777777" w:rsidR="007C1A79" w:rsidRPr="00AF7B56" w:rsidRDefault="00BB5A2C" w:rsidP="00501BCD">
      <w:pPr>
        <w:pStyle w:val="Prrafodelista"/>
        <w:keepNext/>
        <w:keepLines/>
        <w:numPr>
          <w:ilvl w:val="1"/>
          <w:numId w:val="13"/>
        </w:numPr>
        <w:spacing w:before="360" w:after="160"/>
        <w:rPr>
          <w:rFonts w:ascii="Times New Roman" w:hAnsi="Times New Roman" w:cs="Times New Roman"/>
          <w:b/>
          <w:sz w:val="20"/>
          <w:szCs w:val="20"/>
        </w:rPr>
      </w:pPr>
      <w:r w:rsidRPr="00AF7B56">
        <w:rPr>
          <w:rFonts w:ascii="Times New Roman" w:hAnsi="Times New Roman" w:cs="Times New Roman"/>
          <w:b/>
          <w:sz w:val="20"/>
          <w:szCs w:val="20"/>
        </w:rPr>
        <w:lastRenderedPageBreak/>
        <w:t>Constructing the Virtual Museum</w:t>
      </w:r>
    </w:p>
    <w:p w14:paraId="7F91B3C6" w14:textId="77777777" w:rsidR="007C1A79" w:rsidRPr="00B34F3F" w:rsidRDefault="00BB5A2C" w:rsidP="00501BCD">
      <w:pPr>
        <w:spacing w:after="120"/>
        <w:ind w:firstLine="0"/>
        <w:rPr>
          <w:lang w:val="en-US"/>
        </w:rPr>
      </w:pPr>
      <w:r w:rsidRPr="00B34F3F">
        <w:rPr>
          <w:lang w:val="en-US"/>
        </w:rPr>
        <w:t>This stage concerns the following tasks for software engineers, curators, the crowd, museum enthusiasts and experts in the context of co-curation in galleries, libraries, archives and museums (GLAM) with the aim of using the inspiration/expertise of non-professional curators to create exhibitions:</w:t>
      </w:r>
    </w:p>
    <w:p w14:paraId="13AABDED" w14:textId="15F0651B" w:rsidR="007C1A79" w:rsidRPr="00B34F3F" w:rsidRDefault="00BB5A2C" w:rsidP="00501BCD">
      <w:pPr>
        <w:numPr>
          <w:ilvl w:val="0"/>
          <w:numId w:val="3"/>
        </w:numPr>
        <w:ind w:left="340" w:hanging="340"/>
        <w:contextualSpacing/>
        <w:rPr>
          <w:lang w:val="en-US"/>
        </w:rPr>
      </w:pPr>
      <w:r w:rsidRPr="00B34F3F">
        <w:rPr>
          <w:lang w:val="en-US"/>
        </w:rPr>
        <w:t xml:space="preserve">Digital 2D/3D model creation: Digitization </w:t>
      </w:r>
      <w:r w:rsidR="00970AF4">
        <w:rPr>
          <w:lang w:val="en-US"/>
        </w:rPr>
        <w:t>and reconstruction of Armenian K</w:t>
      </w:r>
      <w:r w:rsidRPr="00B34F3F">
        <w:rPr>
          <w:lang w:val="en-US"/>
        </w:rPr>
        <w:t>hachkars mainly done by students</w:t>
      </w:r>
      <w:r w:rsidR="00027BDE">
        <w:rPr>
          <w:lang w:val="en-US"/>
        </w:rPr>
        <w:t xml:space="preserve"> and anonymous collaborators in a crowdsourcing modality</w:t>
      </w:r>
      <w:r w:rsidRPr="00B34F3F">
        <w:rPr>
          <w:lang w:val="en-US"/>
        </w:rPr>
        <w:t>, collection of metadata, artwork description and classification respecting the ViMCOX standard with the aid of experts.</w:t>
      </w:r>
    </w:p>
    <w:p w14:paraId="1844DE7A" w14:textId="77777777" w:rsidR="007C1A79" w:rsidRPr="00B34F3F" w:rsidRDefault="00BB5A2C" w:rsidP="00501BCD">
      <w:pPr>
        <w:numPr>
          <w:ilvl w:val="0"/>
          <w:numId w:val="3"/>
        </w:numPr>
        <w:ind w:left="340" w:hanging="340"/>
        <w:contextualSpacing/>
        <w:rPr>
          <w:lang w:val="en-US"/>
        </w:rPr>
      </w:pPr>
      <w:r w:rsidRPr="00B34F3F">
        <w:rPr>
          <w:lang w:val="en-US"/>
        </w:rPr>
        <w:t>Design of artwork settings: Placement in appropriate surroundings with respect to typical arrangements (cf. Figure 1).</w:t>
      </w:r>
    </w:p>
    <w:p w14:paraId="2517BCB3" w14:textId="77777777" w:rsidR="007C1A79" w:rsidRPr="00B34F3F" w:rsidRDefault="00BB5A2C" w:rsidP="00501BCD">
      <w:pPr>
        <w:numPr>
          <w:ilvl w:val="0"/>
          <w:numId w:val="3"/>
        </w:numPr>
        <w:ind w:left="340" w:hanging="340"/>
        <w:contextualSpacing/>
        <w:rPr>
          <w:lang w:val="en-US"/>
        </w:rPr>
      </w:pPr>
      <w:r w:rsidRPr="00B34F3F">
        <w:rPr>
          <w:lang w:val="en-US"/>
        </w:rPr>
        <w:t>Web-based interface for checking and transferring artworks, metadata and rights.</w:t>
      </w:r>
    </w:p>
    <w:p w14:paraId="1AAED25B" w14:textId="77777777" w:rsidR="007C1A79" w:rsidRPr="00B34F3F" w:rsidRDefault="00BB5A2C" w:rsidP="00501BCD">
      <w:pPr>
        <w:numPr>
          <w:ilvl w:val="0"/>
          <w:numId w:val="3"/>
        </w:numPr>
        <w:ind w:left="340" w:hanging="340"/>
        <w:contextualSpacing/>
        <w:rPr>
          <w:lang w:val="en-US"/>
        </w:rPr>
      </w:pPr>
      <w:r w:rsidRPr="00B34F3F">
        <w:rPr>
          <w:lang w:val="en-US"/>
        </w:rPr>
        <w:t xml:space="preserve">Various presentation modes using WIMP or post WIMP interaction devices. </w:t>
      </w:r>
    </w:p>
    <w:p w14:paraId="3FC8B0CB" w14:textId="77777777" w:rsidR="007C1A79" w:rsidRDefault="00BB5A2C" w:rsidP="00501BCD">
      <w:pPr>
        <w:numPr>
          <w:ilvl w:val="0"/>
          <w:numId w:val="3"/>
        </w:numPr>
        <w:ind w:left="340" w:hanging="340"/>
        <w:contextualSpacing/>
        <w:rPr>
          <w:lang w:val="en-US"/>
        </w:rPr>
      </w:pPr>
      <w:r w:rsidRPr="00B34F3F">
        <w:rPr>
          <w:lang w:val="en-US"/>
        </w:rPr>
        <w:t>Attendant evaluation and requirement validation during the whole workflow.</w:t>
      </w:r>
    </w:p>
    <w:p w14:paraId="11333D61" w14:textId="77777777" w:rsidR="00501BCD" w:rsidRPr="00501BCD" w:rsidRDefault="00501BCD" w:rsidP="00501BCD">
      <w:pPr>
        <w:ind w:firstLine="0"/>
        <w:contextualSpacing/>
        <w:rPr>
          <w:lang w:val="en-US"/>
        </w:rPr>
      </w:pPr>
    </w:p>
    <w:p w14:paraId="75C67FB6" w14:textId="77777777" w:rsidR="007C1A79" w:rsidRPr="00B34F3F" w:rsidRDefault="00BB5A2C" w:rsidP="00501BCD">
      <w:pPr>
        <w:rPr>
          <w:lang w:val="en-US"/>
        </w:rPr>
      </w:pPr>
      <w:r w:rsidRPr="00B34F3F">
        <w:rPr>
          <w:lang w:val="en-US"/>
        </w:rPr>
        <w:t xml:space="preserve">If a VM is seen as a piece of software, then the process of constructing a VM can be seen as a mere software development process. However, there are two quality dimensions that must be monitored and evaluated at all times: software and content. In addition, one can also try to see the IT experts as the developers of the application and/or the framework, while the curators are the experts for the configuration or parameterizations of this framework. By means of distributed development and continuous integration/continuous development (CD/CI) it is possible to include the roles of non-experts in the construction process. </w:t>
      </w:r>
    </w:p>
    <w:p w14:paraId="5B1E6246" w14:textId="77777777" w:rsidR="007C1A79" w:rsidRDefault="00BB5A2C" w:rsidP="001A27CF">
      <w:pPr>
        <w:keepNext/>
        <w:keepLines/>
        <w:numPr>
          <w:ilvl w:val="1"/>
          <w:numId w:val="13"/>
        </w:numPr>
        <w:spacing w:before="360" w:after="160"/>
        <w:ind w:left="567" w:hanging="567"/>
      </w:pPr>
      <w:r>
        <w:rPr>
          <w:b/>
        </w:rPr>
        <w:t>Operating the Virtual Museum</w:t>
      </w:r>
    </w:p>
    <w:p w14:paraId="37AD0CB1" w14:textId="77777777" w:rsidR="007C1A79" w:rsidRPr="00B34F3F" w:rsidRDefault="00BB5A2C" w:rsidP="00501BCD">
      <w:pPr>
        <w:spacing w:after="120"/>
        <w:ind w:firstLine="0"/>
        <w:rPr>
          <w:lang w:val="en-US"/>
        </w:rPr>
      </w:pPr>
      <w:r w:rsidRPr="00B34F3F">
        <w:rPr>
          <w:lang w:val="en-US"/>
        </w:rPr>
        <w:t>This stage encompasses contributions by various user groups, engaged visitors, instructors, and the use of reconstruction software and collaborative tools: Tour selection, construction and publication, metadata-based artwork linking, knowledge creation (affecting creator, époque, original-replica discussion, style, material, dedication, inscription etc.), interactive artifact (de)construction, storytelling, collaborative scenarios with shared workspaces.</w:t>
      </w:r>
    </w:p>
    <w:p w14:paraId="04CCC669" w14:textId="77777777" w:rsidR="007C1A79" w:rsidRPr="00B34F3F" w:rsidRDefault="00BB5A2C">
      <w:pPr>
        <w:numPr>
          <w:ilvl w:val="0"/>
          <w:numId w:val="4"/>
        </w:numPr>
        <w:ind w:left="340" w:hanging="340"/>
        <w:rPr>
          <w:lang w:val="en-US"/>
        </w:rPr>
      </w:pPr>
      <w:r w:rsidRPr="00B34F3F">
        <w:rPr>
          <w:b/>
          <w:lang w:val="en-US"/>
        </w:rPr>
        <w:t>Commenting, improving and publishing</w:t>
      </w:r>
      <w:r w:rsidRPr="00B34F3F">
        <w:rPr>
          <w:lang w:val="en-US"/>
        </w:rPr>
        <w:t xml:space="preserve"> (e-guest book opportunity, evaluating visitor’s annotations</w:t>
      </w:r>
      <w:r w:rsidR="00501BCD">
        <w:rPr>
          <w:lang w:val="en-US"/>
        </w:rPr>
        <w:t xml:space="preserve"> or comments regarding specific</w:t>
      </w:r>
      <w:r w:rsidRPr="00B34F3F">
        <w:rPr>
          <w:lang w:val="en-US"/>
        </w:rPr>
        <w:t xml:space="preserve"> exhibits, exhibit models manipulation or completion, considering room (re-)designs elaborated in a virtual environment, publishing individual tours and preferential artwork [10]</w:t>
      </w:r>
    </w:p>
    <w:p w14:paraId="3EE45108" w14:textId="77777777" w:rsidR="007C1A79" w:rsidRPr="00B34F3F" w:rsidRDefault="00BB5A2C">
      <w:pPr>
        <w:numPr>
          <w:ilvl w:val="0"/>
          <w:numId w:val="4"/>
        </w:numPr>
        <w:ind w:left="340" w:hanging="340"/>
        <w:rPr>
          <w:b/>
          <w:lang w:val="en-US"/>
        </w:rPr>
      </w:pPr>
      <w:r w:rsidRPr="00B34F3F">
        <w:rPr>
          <w:b/>
          <w:lang w:val="en-US"/>
        </w:rPr>
        <w:t xml:space="preserve">Navigation and interaction </w:t>
      </w:r>
      <w:r w:rsidRPr="00B34F3F">
        <w:rPr>
          <w:lang w:val="en-US"/>
        </w:rPr>
        <w:t>(proposing, tours, points of interest, interacting with artifacts, changing their geometry, scaling, translation, rotation or changing the internal structure)</w:t>
      </w:r>
    </w:p>
    <w:p w14:paraId="58058429" w14:textId="77777777" w:rsidR="007C1A79" w:rsidRPr="00B34F3F" w:rsidRDefault="00BB5A2C">
      <w:pPr>
        <w:numPr>
          <w:ilvl w:val="0"/>
          <w:numId w:val="4"/>
        </w:numPr>
        <w:ind w:left="340" w:hanging="340"/>
        <w:rPr>
          <w:lang w:val="en-US"/>
        </w:rPr>
      </w:pPr>
      <w:r w:rsidRPr="00B34F3F">
        <w:rPr>
          <w:b/>
          <w:lang w:val="en-US"/>
        </w:rPr>
        <w:lastRenderedPageBreak/>
        <w:t>Institutional collaboration</w:t>
      </w:r>
      <w:r w:rsidRPr="00B34F3F">
        <w:rPr>
          <w:lang w:val="en-US"/>
        </w:rPr>
        <w:t xml:space="preserve"> utilizing standardized metadata from other museums or experts as well as social media integration.</w:t>
      </w:r>
    </w:p>
    <w:p w14:paraId="66ABF415" w14:textId="77777777" w:rsidR="007C1A79" w:rsidRDefault="00BB5A2C" w:rsidP="001A27CF">
      <w:pPr>
        <w:keepNext/>
        <w:keepLines/>
        <w:numPr>
          <w:ilvl w:val="1"/>
          <w:numId w:val="13"/>
        </w:numPr>
        <w:spacing w:before="360" w:after="160"/>
        <w:ind w:left="567" w:hanging="567"/>
      </w:pPr>
      <w:r>
        <w:rPr>
          <w:b/>
        </w:rPr>
        <w:t>The Virtual Museum Lifecycle</w:t>
      </w:r>
    </w:p>
    <w:p w14:paraId="6DBFA5A3" w14:textId="77777777" w:rsidR="007C1A79" w:rsidRPr="00B34F3F" w:rsidRDefault="00BB5A2C">
      <w:pPr>
        <w:spacing w:after="120"/>
        <w:ind w:firstLine="0"/>
        <w:rPr>
          <w:lang w:val="en-US"/>
        </w:rPr>
      </w:pPr>
      <w:r w:rsidRPr="00B34F3F">
        <w:rPr>
          <w:lang w:val="en-US"/>
        </w:rPr>
        <w:t>The previous steps are iterated and completed by:</w:t>
      </w:r>
    </w:p>
    <w:p w14:paraId="6C426083" w14:textId="77777777" w:rsidR="007C1A79" w:rsidRPr="00B34F3F" w:rsidRDefault="00BB5A2C">
      <w:pPr>
        <w:numPr>
          <w:ilvl w:val="0"/>
          <w:numId w:val="6"/>
        </w:numPr>
        <w:ind w:left="340" w:hanging="340"/>
        <w:rPr>
          <w:lang w:val="en-US"/>
        </w:rPr>
      </w:pPr>
      <w:r w:rsidRPr="00B34F3F">
        <w:rPr>
          <w:b/>
          <w:lang w:val="en-US"/>
        </w:rPr>
        <w:t>Innovation</w:t>
      </w:r>
      <w:r w:rsidRPr="00B34F3F">
        <w:rPr>
          <w:lang w:val="en-US"/>
        </w:rPr>
        <w:t>: Technological progress in template and schema-based generation, content, loan (parts of an exposition, changing artwork context, application context) and supplements</w:t>
      </w:r>
    </w:p>
    <w:p w14:paraId="497D7CFF" w14:textId="77777777" w:rsidR="007C1A79" w:rsidRPr="00B34F3F" w:rsidRDefault="00BB5A2C">
      <w:pPr>
        <w:numPr>
          <w:ilvl w:val="0"/>
          <w:numId w:val="6"/>
        </w:numPr>
        <w:spacing w:after="80"/>
        <w:ind w:left="340" w:hanging="340"/>
        <w:rPr>
          <w:lang w:val="en-US"/>
        </w:rPr>
      </w:pPr>
      <w:r w:rsidRPr="00B34F3F">
        <w:rPr>
          <w:b/>
          <w:lang w:val="en-US"/>
        </w:rPr>
        <w:t>Technological progress</w:t>
      </w:r>
      <w:r w:rsidRPr="00B34F3F">
        <w:rPr>
          <w:lang w:val="en-US"/>
        </w:rPr>
        <w:t>: Hardware update, innovative interfacing, new presentation platform – museum instance operated by multiple users, automatic completion of metadata, evolving grabbing technology.</w:t>
      </w:r>
    </w:p>
    <w:p w14:paraId="6E3122C4" w14:textId="77777777" w:rsidR="007C1A79" w:rsidRPr="00B34F3F" w:rsidRDefault="00BB5A2C">
      <w:pPr>
        <w:numPr>
          <w:ilvl w:val="0"/>
          <w:numId w:val="6"/>
        </w:numPr>
        <w:spacing w:after="80"/>
        <w:ind w:left="340" w:hanging="340"/>
        <w:rPr>
          <w:lang w:val="en-US"/>
        </w:rPr>
      </w:pPr>
      <w:r w:rsidRPr="00B34F3F">
        <w:rPr>
          <w:b/>
          <w:lang w:val="en-US"/>
        </w:rPr>
        <w:t>Evaluation</w:t>
      </w:r>
      <w:r w:rsidRPr="00B34F3F">
        <w:rPr>
          <w:lang w:val="en-US"/>
        </w:rPr>
        <w:t>: The evaluation can be done at any stage of the VM lifecycle and it should have an improvement goal. Considering the VM development as a collaborative project implies the evaluation can be done at various levels: rule-based, role-based or knowledge-based [1].</w:t>
      </w:r>
    </w:p>
    <w:p w14:paraId="6E0FBB20" w14:textId="77777777" w:rsidR="007C1A79" w:rsidRPr="00B34F3F" w:rsidRDefault="00BB5A2C">
      <w:pPr>
        <w:rPr>
          <w:lang w:val="en-US"/>
        </w:rPr>
      </w:pPr>
      <w:r w:rsidRPr="00B34F3F">
        <w:rPr>
          <w:lang w:val="en-US"/>
        </w:rPr>
        <w:t>The value of visibility and transparency in a social coding environment such as gitlab.com has been scrutinized in [13] by Dabbish et al. The authors found that “four key features of visible feedback drove a rich set of inferences around commitment, work quality, community significance and personal relevance”, which “supported collaboration, learning, and reputation management in the community”. However, it needs further research: how a transparent collaborative platform, such as gitlab, can contribute to a virtual museum lifecycle in the long term.</w:t>
      </w:r>
    </w:p>
    <w:p w14:paraId="6C8AB9A0" w14:textId="77777777" w:rsidR="007C1A79" w:rsidRPr="00AE7EB8" w:rsidRDefault="00BB5A2C" w:rsidP="001A27CF">
      <w:pPr>
        <w:keepNext/>
        <w:keepLines/>
        <w:numPr>
          <w:ilvl w:val="0"/>
          <w:numId w:val="13"/>
        </w:numPr>
        <w:spacing w:before="360" w:after="240"/>
        <w:ind w:left="567" w:hanging="567"/>
        <w:jc w:val="left"/>
        <w:rPr>
          <w:b/>
          <w:sz w:val="24"/>
          <w:szCs w:val="24"/>
          <w:lang w:val="en-US"/>
        </w:rPr>
      </w:pPr>
      <w:r w:rsidRPr="00AE7EB8">
        <w:rPr>
          <w:b/>
          <w:sz w:val="24"/>
          <w:szCs w:val="24"/>
          <w:lang w:val="en-US"/>
        </w:rPr>
        <w:t>A Collaborative Virtual Khachkar Museum</w:t>
      </w:r>
    </w:p>
    <w:p w14:paraId="21002AD5" w14:textId="5D2EDF86" w:rsidR="007C1A79" w:rsidRPr="00B34F3F" w:rsidRDefault="00BB5A2C">
      <w:pPr>
        <w:ind w:firstLine="0"/>
        <w:rPr>
          <w:lang w:val="en-US"/>
        </w:rPr>
      </w:pPr>
      <w:r w:rsidRPr="00B34F3F">
        <w:rPr>
          <w:lang w:val="en-US"/>
        </w:rPr>
        <w:t>As we said in the first section, we will start</w:t>
      </w:r>
      <w:r w:rsidR="001A27CF">
        <w:rPr>
          <w:lang w:val="en-US"/>
        </w:rPr>
        <w:t xml:space="preserve"> this </w:t>
      </w:r>
      <w:r w:rsidR="00D5580E" w:rsidRPr="00D5580E">
        <w:rPr>
          <w:color w:val="000000" w:themeColor="text1"/>
          <w:lang w:val="en-US"/>
        </w:rPr>
        <w:t>long-term</w:t>
      </w:r>
      <w:r w:rsidRPr="00D5580E">
        <w:rPr>
          <w:color w:val="000000" w:themeColor="text1"/>
          <w:lang w:val="en-US"/>
        </w:rPr>
        <w:t xml:space="preserve"> research </w:t>
      </w:r>
      <w:r w:rsidRPr="00B34F3F">
        <w:rPr>
          <w:lang w:val="en-US"/>
        </w:rPr>
        <w:t>with an action research approach. For this we have already developed an application which implements virtual 3D environmen</w:t>
      </w:r>
      <w:r w:rsidR="00D5580E">
        <w:rPr>
          <w:lang w:val="en-US"/>
        </w:rPr>
        <w:t>t in which curators can set up K</w:t>
      </w:r>
      <w:r w:rsidRPr="00B34F3F">
        <w:rPr>
          <w:lang w:val="en-US"/>
        </w:rPr>
        <w:t>hachkars exhibitions in a collaborative way and visitors can explore them interacting in various ways with the curators and other visitors.</w:t>
      </w:r>
      <w:r w:rsidR="007E3AB3">
        <w:rPr>
          <w:lang w:val="en-US"/>
        </w:rPr>
        <w:t xml:space="preserve"> The application was developed using the Unity framework, originally intended for developing 3D collaborative games. It was c</w:t>
      </w:r>
      <w:r w:rsidR="00F40652">
        <w:rPr>
          <w:lang w:val="en-US"/>
        </w:rPr>
        <w:t>h</w:t>
      </w:r>
      <w:r w:rsidR="007E3AB3">
        <w:rPr>
          <w:lang w:val="en-US"/>
        </w:rPr>
        <w:t xml:space="preserve">osen given its </w:t>
      </w:r>
      <w:r w:rsidR="00F40652">
        <w:rPr>
          <w:lang w:val="en-US"/>
        </w:rPr>
        <w:t xml:space="preserve">versatility to include various types of 3D models, the way it allows users to navigate and interact with the created environments (including multi-user features) and the fact that the created application can be exported to web format.   </w:t>
      </w:r>
      <w:r w:rsidR="007E3AB3">
        <w:rPr>
          <w:lang w:val="en-US"/>
        </w:rPr>
        <w:t xml:space="preserve"> </w:t>
      </w:r>
    </w:p>
    <w:p w14:paraId="1E780306" w14:textId="77777777" w:rsidR="007C1A79" w:rsidRPr="00F40652" w:rsidRDefault="00BB5A2C" w:rsidP="001A27CF">
      <w:pPr>
        <w:keepNext/>
        <w:keepLines/>
        <w:numPr>
          <w:ilvl w:val="1"/>
          <w:numId w:val="13"/>
        </w:numPr>
        <w:spacing w:before="360" w:after="160"/>
        <w:ind w:left="567" w:hanging="567"/>
        <w:rPr>
          <w:b/>
          <w:lang w:val="en-US"/>
        </w:rPr>
      </w:pPr>
      <w:r w:rsidRPr="00F40652">
        <w:rPr>
          <w:b/>
          <w:lang w:val="en-US"/>
        </w:rPr>
        <w:t>Preliminary work: digitizing the Khachkars</w:t>
      </w:r>
    </w:p>
    <w:p w14:paraId="7D18C841" w14:textId="0113037D" w:rsidR="007C1A79" w:rsidRPr="00CB516C" w:rsidRDefault="00BB5A2C" w:rsidP="0037043E">
      <w:pPr>
        <w:rPr>
          <w:color w:val="000000" w:themeColor="text1"/>
          <w:lang w:val="en-US"/>
        </w:rPr>
      </w:pPr>
      <w:r w:rsidRPr="00B34F3F">
        <w:rPr>
          <w:lang w:val="en-US"/>
        </w:rPr>
        <w:t xml:space="preserve">Before </w:t>
      </w:r>
      <w:r w:rsidR="0037043E" w:rsidRPr="0037043E">
        <w:rPr>
          <w:rFonts w:eastAsia="Arial Unicode MS"/>
          <w:lang w:val="en-US"/>
        </w:rPr>
        <w:t>developing the actual applicatio</w:t>
      </w:r>
      <w:r w:rsidR="00F40652">
        <w:rPr>
          <w:rFonts w:eastAsia="Arial Unicode MS"/>
          <w:lang w:val="en-US"/>
        </w:rPr>
        <w:t>n we had to build a library of K</w:t>
      </w:r>
      <w:r w:rsidR="0037043E" w:rsidRPr="0037043E">
        <w:rPr>
          <w:rFonts w:eastAsia="Arial Unicode MS"/>
          <w:lang w:val="en-US"/>
        </w:rPr>
        <w:t xml:space="preserve">hatchkars which would be available for curators in order to create their expositions. For the first </w:t>
      </w:r>
      <w:r w:rsidR="0037043E" w:rsidRPr="0037043E">
        <w:rPr>
          <w:rFonts w:eastAsia="Arial Unicode MS"/>
          <w:lang w:val="en-US"/>
        </w:rPr>
        <w:lastRenderedPageBreak/>
        <w:t xml:space="preserve">stage of the work we selected about 80 stones according to following criteria: they must be easily reached, there is some interesting data available about them, and they should be of various styles, ages and regions. We used mainly two different methods: the first </w:t>
      </w:r>
      <w:r w:rsidR="0037043E" w:rsidRPr="00CB516C">
        <w:rPr>
          <w:rFonts w:eastAsia="Arial Unicode MS"/>
          <w:color w:val="000000" w:themeColor="text1"/>
          <w:lang w:val="en-US"/>
        </w:rPr>
        <w:t xml:space="preserve">one was a lightweight approach, in which </w:t>
      </w:r>
      <w:r w:rsidR="005436A0" w:rsidRPr="00CB516C">
        <w:rPr>
          <w:color w:val="000000" w:themeColor="text1"/>
          <w:lang w:val="en-US"/>
        </w:rPr>
        <w:t xml:space="preserve">photographs are taken from the front, back, two lateral sides and from above. Then a graphic model is created “by hand” and the </w:t>
      </w:r>
    </w:p>
    <w:p w14:paraId="7240E124" w14:textId="77777777" w:rsidR="00B708A1" w:rsidRDefault="006E6089" w:rsidP="0037043E">
      <w:pPr>
        <w:rPr>
          <w:color w:val="000000" w:themeColor="text1"/>
          <w:lang w:val="en-US"/>
        </w:rPr>
      </w:pPr>
      <w:r w:rsidRPr="00CB516C">
        <w:rPr>
          <w:color w:val="000000" w:themeColor="text1"/>
          <w:lang w:val="en-US"/>
        </w:rPr>
        <w:t xml:space="preserve">In order to add a stone to the application’s library, metadata should be provided </w:t>
      </w:r>
      <w:r w:rsidR="005A1023">
        <w:rPr>
          <w:color w:val="000000" w:themeColor="text1"/>
          <w:lang w:val="en-US"/>
        </w:rPr>
        <w:t>according to what was described in section 4.1</w:t>
      </w:r>
      <w:r w:rsidRPr="00CB516C">
        <w:rPr>
          <w:color w:val="000000" w:themeColor="text1"/>
          <w:lang w:val="en-US"/>
        </w:rPr>
        <w:t xml:space="preserve">. There is also the possibility to add text to explain some particular characteristic of the stone. All </w:t>
      </w:r>
      <w:r w:rsidR="005A1023">
        <w:rPr>
          <w:color w:val="000000" w:themeColor="text1"/>
          <w:lang w:val="en-US"/>
        </w:rPr>
        <w:t>T</w:t>
      </w:r>
      <w:r w:rsidRPr="00CB516C">
        <w:rPr>
          <w:color w:val="000000" w:themeColor="text1"/>
          <w:lang w:val="en-US"/>
        </w:rPr>
        <w:t>his information will be used by the application</w:t>
      </w:r>
      <w:r w:rsidR="00FF3C25" w:rsidRPr="00CB516C">
        <w:rPr>
          <w:color w:val="000000" w:themeColor="text1"/>
          <w:lang w:val="en-US"/>
        </w:rPr>
        <w:t xml:space="preserve"> and shown to </w:t>
      </w:r>
      <w:r w:rsidR="00AD1C0B">
        <w:rPr>
          <w:color w:val="000000" w:themeColor="text1"/>
          <w:lang w:val="en-US"/>
        </w:rPr>
        <w:t xml:space="preserve">curators and </w:t>
      </w:r>
      <w:r w:rsidR="00FF3C25" w:rsidRPr="00CB516C">
        <w:rPr>
          <w:color w:val="000000" w:themeColor="text1"/>
          <w:lang w:val="en-US"/>
        </w:rPr>
        <w:t>visitor</w:t>
      </w:r>
      <w:r w:rsidR="00AD1C0B">
        <w:rPr>
          <w:color w:val="000000" w:themeColor="text1"/>
          <w:lang w:val="en-US"/>
        </w:rPr>
        <w:t>s</w:t>
      </w:r>
      <w:r w:rsidR="00FF3C25" w:rsidRPr="00CB516C">
        <w:rPr>
          <w:color w:val="000000" w:themeColor="text1"/>
          <w:lang w:val="en-US"/>
        </w:rPr>
        <w:t xml:space="preserve"> by request</w:t>
      </w:r>
      <w:r w:rsidRPr="00CB516C">
        <w:rPr>
          <w:color w:val="000000" w:themeColor="text1"/>
          <w:lang w:val="en-US"/>
        </w:rPr>
        <w:t xml:space="preserve">. </w:t>
      </w:r>
      <w:r w:rsidR="00027BDE">
        <w:rPr>
          <w:color w:val="000000" w:themeColor="text1"/>
          <w:lang w:val="en-US"/>
        </w:rPr>
        <w:t xml:space="preserve">A </w:t>
      </w:r>
      <w:r w:rsidR="00BD073F">
        <w:rPr>
          <w:color w:val="000000" w:themeColor="text1"/>
          <w:lang w:val="en-US"/>
        </w:rPr>
        <w:t>gpund</w:t>
      </w:r>
      <w:r w:rsidR="00027BDE">
        <w:rPr>
          <w:color w:val="000000" w:themeColor="text1"/>
          <w:lang w:val="en-US"/>
        </w:rPr>
        <w:t xml:space="preserve"> perspective of this work is that the addition of new Khatchkars to the library remains open</w:t>
      </w:r>
      <w:r w:rsidR="00BD073F">
        <w:rPr>
          <w:color w:val="000000" w:themeColor="text1"/>
          <w:lang w:val="en-US"/>
        </w:rPr>
        <w:t xml:space="preserve"> to </w:t>
      </w:r>
      <w:r w:rsidR="00B708A1">
        <w:rPr>
          <w:color w:val="000000" w:themeColor="text1"/>
          <w:lang w:val="en-US"/>
        </w:rPr>
        <w:t>additions during</w:t>
      </w:r>
      <w:r w:rsidR="00027BDE">
        <w:rPr>
          <w:color w:val="000000" w:themeColor="text1"/>
          <w:lang w:val="en-US"/>
        </w:rPr>
        <w:t xml:space="preserve"> the </w:t>
      </w:r>
      <w:r w:rsidR="00BD073F">
        <w:rPr>
          <w:color w:val="000000" w:themeColor="text1"/>
          <w:lang w:val="en-US"/>
        </w:rPr>
        <w:t xml:space="preserve">museum’s </w:t>
      </w:r>
      <w:r w:rsidR="00027BDE">
        <w:rPr>
          <w:color w:val="000000" w:themeColor="text1"/>
          <w:lang w:val="en-US"/>
        </w:rPr>
        <w:t xml:space="preserve">lifecycle using a crowdsourcing modality. </w:t>
      </w:r>
    </w:p>
    <w:p w14:paraId="107C1BF8" w14:textId="3E0A0848" w:rsidR="006E6089" w:rsidRPr="00CB516C" w:rsidRDefault="00027BDE" w:rsidP="0037043E">
      <w:pPr>
        <w:rPr>
          <w:rFonts w:eastAsia="Arial Unicode MS"/>
          <w:color w:val="000000" w:themeColor="text1"/>
          <w:lang w:val="en-US"/>
        </w:rPr>
      </w:pPr>
      <w:r>
        <w:rPr>
          <w:color w:val="000000" w:themeColor="text1"/>
          <w:lang w:val="en-US"/>
        </w:rPr>
        <w:t xml:space="preserve"> </w:t>
      </w:r>
    </w:p>
    <w:p w14:paraId="6867E39F" w14:textId="77777777" w:rsidR="0037043E" w:rsidRDefault="0037043E" w:rsidP="0037043E">
      <w:pPr>
        <w:spacing w:after="200"/>
        <w:ind w:firstLine="0"/>
        <w:jc w:val="center"/>
        <w:rPr>
          <w:rFonts w:ascii="Calibri" w:eastAsia="Calibri" w:hAnsi="Calibri" w:cs="Calibri"/>
          <w:sz w:val="22"/>
          <w:szCs w:val="22"/>
        </w:rPr>
      </w:pPr>
      <w:r>
        <w:rPr>
          <w:noProof/>
        </w:rPr>
        <w:drawing>
          <wp:anchor distT="0" distB="0" distL="114300" distR="114300" simplePos="0" relativeHeight="251659264" behindDoc="0" locked="0" layoutInCell="0" hidden="0" allowOverlap="1" wp14:anchorId="760FEE4A" wp14:editId="467A767E">
            <wp:simplePos x="0" y="0"/>
            <wp:positionH relativeFrom="margin">
              <wp:posOffset>1064285</wp:posOffset>
            </wp:positionH>
            <wp:positionV relativeFrom="paragraph">
              <wp:posOffset>868045</wp:posOffset>
            </wp:positionV>
            <wp:extent cx="2302291" cy="735668"/>
            <wp:effectExtent l="0" t="0" r="3175" b="7620"/>
            <wp:wrapNone/>
            <wp:docPr id="1" name="image02.jpg"/>
            <wp:cNvGraphicFramePr/>
            <a:graphic xmlns:a="http://schemas.openxmlformats.org/drawingml/2006/main">
              <a:graphicData uri="http://schemas.openxmlformats.org/drawingml/2006/picture">
                <pic:pic xmlns:pic="http://schemas.openxmlformats.org/drawingml/2006/picture">
                  <pic:nvPicPr>
                    <pic:cNvPr id="0" name="image02.jpg"/>
                    <pic:cNvPicPr preferRelativeResize="0"/>
                  </pic:nvPicPr>
                  <pic:blipFill>
                    <a:blip r:embed="rId9"/>
                    <a:srcRect/>
                    <a:stretch>
                      <a:fillRect/>
                    </a:stretch>
                  </pic:blipFill>
                  <pic:spPr>
                    <a:xfrm>
                      <a:off x="0" y="0"/>
                      <a:ext cx="2302291" cy="735668"/>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D78167C" wp14:editId="3194C12A">
            <wp:extent cx="3068750" cy="1535991"/>
            <wp:effectExtent l="0" t="0" r="0" b="7620"/>
            <wp:docPr id="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rotWithShape="1">
                    <a:blip r:embed="rId10"/>
                    <a:srcRect t="9535" b="909"/>
                    <a:stretch/>
                  </pic:blipFill>
                  <pic:spPr bwMode="auto">
                    <a:xfrm>
                      <a:off x="0" y="0"/>
                      <a:ext cx="3073829" cy="1538533"/>
                    </a:xfrm>
                    <a:prstGeom prst="rect">
                      <a:avLst/>
                    </a:prstGeom>
                    <a:ln>
                      <a:noFill/>
                    </a:ln>
                    <a:extLst>
                      <a:ext uri="{53640926-AAD7-44D8-BBD7-CCE9431645EC}">
                        <a14:shadowObscured xmlns:a14="http://schemas.microsoft.com/office/drawing/2010/main"/>
                      </a:ext>
                    </a:extLst>
                  </pic:spPr>
                </pic:pic>
              </a:graphicData>
            </a:graphic>
          </wp:inline>
        </w:drawing>
      </w:r>
    </w:p>
    <w:p w14:paraId="74943DB3" w14:textId="1E657EBC" w:rsidR="0037043E" w:rsidRPr="00501BCD" w:rsidRDefault="0037043E" w:rsidP="0037043E">
      <w:pPr>
        <w:spacing w:after="120"/>
        <w:ind w:firstLine="0"/>
        <w:jc w:val="center"/>
        <w:rPr>
          <w:sz w:val="18"/>
          <w:szCs w:val="18"/>
          <w:lang w:val="en-US"/>
        </w:rPr>
      </w:pPr>
      <w:r w:rsidRPr="00B34F3F">
        <w:rPr>
          <w:b/>
          <w:sz w:val="18"/>
          <w:szCs w:val="18"/>
          <w:lang w:val="en-US"/>
        </w:rPr>
        <w:t xml:space="preserve">Figure </w:t>
      </w:r>
      <w:r>
        <w:rPr>
          <w:b/>
          <w:sz w:val="18"/>
          <w:szCs w:val="18"/>
          <w:lang w:val="en-US"/>
        </w:rPr>
        <w:t>2</w:t>
      </w:r>
      <w:r w:rsidRPr="00B34F3F">
        <w:rPr>
          <w:b/>
          <w:sz w:val="18"/>
          <w:szCs w:val="18"/>
          <w:lang w:val="en-US"/>
        </w:rPr>
        <w:t>:</w:t>
      </w:r>
      <w:r w:rsidRPr="00B34F3F">
        <w:rPr>
          <w:sz w:val="18"/>
          <w:szCs w:val="18"/>
          <w:lang w:val="en-US"/>
        </w:rPr>
        <w:t xml:space="preserve"> </w:t>
      </w:r>
      <w:r w:rsidR="00A5382F">
        <w:rPr>
          <w:color w:val="000000" w:themeColor="text1"/>
          <w:sz w:val="18"/>
          <w:szCs w:val="18"/>
          <w:lang w:val="en-US"/>
        </w:rPr>
        <w:t xml:space="preserve">Noratus, </w:t>
      </w:r>
      <w:r w:rsidRPr="00D5580E">
        <w:rPr>
          <w:color w:val="000000" w:themeColor="text1"/>
          <w:sz w:val="18"/>
          <w:szCs w:val="18"/>
          <w:lang w:val="en-US"/>
        </w:rPr>
        <w:t xml:space="preserve">Sargisents (Sargis') Family graveyard, </w:t>
      </w:r>
      <w:r w:rsidR="00A5382F">
        <w:rPr>
          <w:color w:val="000000" w:themeColor="text1"/>
          <w:sz w:val="18"/>
          <w:szCs w:val="18"/>
          <w:lang w:val="en-US"/>
        </w:rPr>
        <w:t>original K</w:t>
      </w:r>
      <w:r w:rsidRPr="00D5580E">
        <w:rPr>
          <w:color w:val="000000" w:themeColor="text1"/>
          <w:sz w:val="18"/>
          <w:szCs w:val="18"/>
          <w:lang w:val="en-US"/>
        </w:rPr>
        <w:t xml:space="preserve">hachkars and their digitized versions </w:t>
      </w:r>
      <w:r w:rsidR="00A5382F">
        <w:rPr>
          <w:color w:val="000000" w:themeColor="text1"/>
          <w:sz w:val="18"/>
          <w:szCs w:val="18"/>
          <w:lang w:val="en-US"/>
        </w:rPr>
        <w:t>with the lightweight method</w:t>
      </w:r>
    </w:p>
    <w:p w14:paraId="3AC765F7" w14:textId="75B5F69C" w:rsidR="007C1A79" w:rsidRPr="00D5580E" w:rsidRDefault="00BB5A2C" w:rsidP="00F71597">
      <w:pPr>
        <w:keepNext/>
        <w:keepLines/>
        <w:numPr>
          <w:ilvl w:val="1"/>
          <w:numId w:val="13"/>
        </w:numPr>
        <w:spacing w:before="360" w:after="160"/>
        <w:ind w:left="567" w:hanging="567"/>
        <w:rPr>
          <w:b/>
          <w:color w:val="000000" w:themeColor="text1"/>
          <w:lang w:val="en-US"/>
        </w:rPr>
      </w:pPr>
      <w:r w:rsidRPr="00D5580E">
        <w:rPr>
          <w:b/>
          <w:color w:val="000000" w:themeColor="text1"/>
          <w:lang w:val="en-US"/>
        </w:rPr>
        <w:t>Description of the implemented application</w:t>
      </w:r>
      <w:r w:rsidR="00970AF4">
        <w:rPr>
          <w:b/>
          <w:color w:val="000000" w:themeColor="text1"/>
          <w:lang w:val="en-US"/>
        </w:rPr>
        <w:t>s (1)</w:t>
      </w:r>
    </w:p>
    <w:p w14:paraId="0E9F946B" w14:textId="798EA5AE" w:rsidR="007C1A79" w:rsidRPr="00CB516C" w:rsidRDefault="00A5382F" w:rsidP="00CB516C">
      <w:pPr>
        <w:rPr>
          <w:rFonts w:eastAsia="Arial Unicode MS"/>
          <w:color w:val="000000" w:themeColor="text1"/>
          <w:lang w:val="en-US"/>
        </w:rPr>
      </w:pPr>
      <w:r w:rsidRPr="00CB516C">
        <w:rPr>
          <w:rFonts w:eastAsia="Arial Unicode MS"/>
          <w:color w:val="000000" w:themeColor="text1"/>
          <w:lang w:val="en-US"/>
        </w:rPr>
        <w:t xml:space="preserve">A new exposition is created by </w:t>
      </w:r>
      <w:r w:rsidR="00F95E6E" w:rsidRPr="00CB516C">
        <w:rPr>
          <w:rFonts w:eastAsia="Arial Unicode MS"/>
          <w:color w:val="000000" w:themeColor="text1"/>
          <w:lang w:val="en-US"/>
        </w:rPr>
        <w:t>inputting the name and a short description about what is intended to show with it. After this a</w:t>
      </w:r>
      <w:r w:rsidR="00BB5A2C" w:rsidRPr="00CB516C">
        <w:rPr>
          <w:rFonts w:eastAsia="Arial Unicode MS"/>
          <w:color w:val="000000" w:themeColor="text1"/>
          <w:lang w:val="en-US"/>
        </w:rPr>
        <w:t xml:space="preserve"> main menu </w:t>
      </w:r>
      <w:r w:rsidR="00F95E6E" w:rsidRPr="00CB516C">
        <w:rPr>
          <w:rFonts w:eastAsia="Arial Unicode MS"/>
          <w:color w:val="000000" w:themeColor="text1"/>
          <w:lang w:val="en-US"/>
        </w:rPr>
        <w:t xml:space="preserve">let </w:t>
      </w:r>
      <w:r w:rsidR="00BB5A2C" w:rsidRPr="00CB516C">
        <w:rPr>
          <w:rFonts w:eastAsia="Arial Unicode MS"/>
          <w:color w:val="000000" w:themeColor="text1"/>
          <w:lang w:val="en-US"/>
        </w:rPr>
        <w:t>curators to choose the scenario where the exposition will be deployed. Currently there are five options: a countryside, which has two variants, with or without a church on the background, a wall with niches where the stones can be put, an alley and on a rocky mountainside. These are the</w:t>
      </w:r>
      <w:r w:rsidR="00D5580E" w:rsidRPr="00CB516C">
        <w:rPr>
          <w:rFonts w:eastAsia="Arial Unicode MS"/>
          <w:color w:val="000000" w:themeColor="text1"/>
          <w:lang w:val="en-US"/>
        </w:rPr>
        <w:t xml:space="preserve"> most typical setting in which K</w:t>
      </w:r>
      <w:r w:rsidR="00BB5A2C" w:rsidRPr="00CB516C">
        <w:rPr>
          <w:rFonts w:eastAsia="Arial Unicode MS"/>
          <w:color w:val="000000" w:themeColor="text1"/>
          <w:lang w:val="en-US"/>
        </w:rPr>
        <w:t xml:space="preserve">hachkars can be found in the real world (see figure </w:t>
      </w:r>
      <w:r w:rsidR="00346A5C" w:rsidRPr="00CB516C">
        <w:rPr>
          <w:rFonts w:eastAsia="Arial Unicode MS"/>
          <w:color w:val="000000" w:themeColor="text1"/>
          <w:lang w:val="en-US"/>
        </w:rPr>
        <w:t>3</w:t>
      </w:r>
      <w:r w:rsidR="00BB5A2C" w:rsidRPr="00CB516C">
        <w:rPr>
          <w:rFonts w:eastAsia="Arial Unicode MS"/>
          <w:color w:val="000000" w:themeColor="text1"/>
          <w:lang w:val="en-US"/>
        </w:rPr>
        <w:t xml:space="preserve">). </w:t>
      </w:r>
    </w:p>
    <w:p w14:paraId="1B0D7EA0" w14:textId="77777777" w:rsidR="007C1A79" w:rsidRPr="00B34F3F" w:rsidRDefault="007C1A79">
      <w:pPr>
        <w:rPr>
          <w:lang w:val="en-US"/>
        </w:rPr>
      </w:pPr>
    </w:p>
    <w:p w14:paraId="6FBF8AFA" w14:textId="4477C12C" w:rsidR="007C1A79" w:rsidRDefault="00BB5A2C" w:rsidP="00970AF4">
      <w:pPr>
        <w:ind w:firstLine="0"/>
        <w:jc w:val="center"/>
      </w:pPr>
      <w:r>
        <w:rPr>
          <w:noProof/>
        </w:rPr>
        <w:lastRenderedPageBreak/>
        <w:drawing>
          <wp:inline distT="0" distB="0" distL="0" distR="0" wp14:anchorId="0DEE2C85" wp14:editId="5165C22E">
            <wp:extent cx="3360809" cy="1501775"/>
            <wp:effectExtent l="0" t="0" r="0" b="3175"/>
            <wp:docPr id="4" name="image09.jpg"/>
            <wp:cNvGraphicFramePr/>
            <a:graphic xmlns:a="http://schemas.openxmlformats.org/drawingml/2006/main">
              <a:graphicData uri="http://schemas.openxmlformats.org/drawingml/2006/picture">
                <pic:pic xmlns:pic="http://schemas.openxmlformats.org/drawingml/2006/picture">
                  <pic:nvPicPr>
                    <pic:cNvPr id="0" name="image09.jpg"/>
                    <pic:cNvPicPr preferRelativeResize="0"/>
                  </pic:nvPicPr>
                  <pic:blipFill rotWithShape="1">
                    <a:blip r:embed="rId11"/>
                    <a:srcRect l="-1" t="8234" r="2823" b="1598"/>
                    <a:stretch/>
                  </pic:blipFill>
                  <pic:spPr bwMode="auto">
                    <a:xfrm>
                      <a:off x="0" y="0"/>
                      <a:ext cx="3421683" cy="1528977"/>
                    </a:xfrm>
                    <a:prstGeom prst="rect">
                      <a:avLst/>
                    </a:prstGeom>
                    <a:ln>
                      <a:noFill/>
                    </a:ln>
                    <a:extLst>
                      <a:ext uri="{53640926-AAD7-44D8-BBD7-CCE9431645EC}">
                        <a14:shadowObscured xmlns:a14="http://schemas.microsoft.com/office/drawing/2010/main"/>
                      </a:ext>
                    </a:extLst>
                  </pic:spPr>
                </pic:pic>
              </a:graphicData>
            </a:graphic>
          </wp:inline>
        </w:drawing>
      </w:r>
    </w:p>
    <w:p w14:paraId="22438445" w14:textId="0BB3E707" w:rsidR="007C1A79" w:rsidRPr="00B708A1" w:rsidRDefault="0037043E">
      <w:pPr>
        <w:spacing w:after="120"/>
        <w:ind w:firstLine="0"/>
        <w:jc w:val="center"/>
        <w:rPr>
          <w:color w:val="000000" w:themeColor="text1"/>
          <w:sz w:val="18"/>
          <w:szCs w:val="18"/>
          <w:lang w:val="en-US"/>
        </w:rPr>
      </w:pPr>
      <w:r>
        <w:rPr>
          <w:b/>
          <w:sz w:val="18"/>
          <w:szCs w:val="18"/>
          <w:lang w:val="en-US"/>
        </w:rPr>
        <w:t>Figure 3</w:t>
      </w:r>
      <w:r w:rsidR="00BB5A2C" w:rsidRPr="00B708A1">
        <w:rPr>
          <w:b/>
          <w:color w:val="000000" w:themeColor="text1"/>
          <w:sz w:val="18"/>
          <w:szCs w:val="18"/>
          <w:lang w:val="en-US"/>
        </w:rPr>
        <w:t>:</w:t>
      </w:r>
      <w:r w:rsidR="00F71597" w:rsidRPr="00B708A1">
        <w:rPr>
          <w:color w:val="000000" w:themeColor="text1"/>
          <w:sz w:val="18"/>
          <w:szCs w:val="18"/>
          <w:lang w:val="en-US"/>
        </w:rPr>
        <w:t xml:space="preserve"> Access to</w:t>
      </w:r>
      <w:r w:rsidR="006E6089" w:rsidRPr="00B708A1">
        <w:rPr>
          <w:color w:val="000000" w:themeColor="text1"/>
          <w:sz w:val="18"/>
          <w:szCs w:val="18"/>
          <w:lang w:val="en-US"/>
        </w:rPr>
        <w:t xml:space="preserve"> K</w:t>
      </w:r>
      <w:r w:rsidR="00BB5A2C" w:rsidRPr="00B708A1">
        <w:rPr>
          <w:color w:val="000000" w:themeColor="text1"/>
          <w:sz w:val="18"/>
          <w:szCs w:val="18"/>
          <w:lang w:val="en-US"/>
        </w:rPr>
        <w:t>hachkar formations and arrangements</w:t>
      </w:r>
    </w:p>
    <w:p w14:paraId="7076F2F4" w14:textId="230E3E9C" w:rsidR="00346A5C" w:rsidRPr="00CB516C" w:rsidRDefault="00346A5C" w:rsidP="00CB516C">
      <w:pPr>
        <w:rPr>
          <w:rFonts w:eastAsia="Arial Unicode MS"/>
          <w:color w:val="000000" w:themeColor="text1"/>
          <w:lang w:val="en-US"/>
        </w:rPr>
      </w:pPr>
      <w:r w:rsidRPr="00CB516C">
        <w:rPr>
          <w:rFonts w:eastAsia="Arial Unicode MS"/>
          <w:color w:val="000000" w:themeColor="text1"/>
          <w:lang w:val="en-US"/>
        </w:rPr>
        <w:t>Then, a collaborative workspace is accessed in which the chosen scenario is shown without any stone. At the left hand side a scrollable menu with all the available stones which have been previously digitized and included in the Khachkars library of the application</w:t>
      </w:r>
      <w:r w:rsidRPr="00CB516C">
        <w:rPr>
          <w:rFonts w:eastAsia="Arial Unicode MS"/>
          <w:color w:val="000000" w:themeColor="text1"/>
          <w:lang w:val="en-US"/>
        </w:rPr>
        <w:t xml:space="preserve"> (see figure 4)</w:t>
      </w:r>
      <w:r w:rsidRPr="00CB516C">
        <w:rPr>
          <w:rFonts w:eastAsia="Arial Unicode MS"/>
          <w:color w:val="000000" w:themeColor="text1"/>
          <w:lang w:val="en-US"/>
        </w:rPr>
        <w:t>.</w:t>
      </w:r>
      <w:r w:rsidRPr="00CB516C">
        <w:rPr>
          <w:rFonts w:eastAsia="Arial Unicode MS"/>
          <w:color w:val="000000" w:themeColor="text1"/>
          <w:lang w:val="en-US"/>
        </w:rPr>
        <w:t xml:space="preserve"> </w:t>
      </w:r>
      <w:r w:rsidR="007E3AB3" w:rsidRPr="00CB516C">
        <w:rPr>
          <w:rFonts w:eastAsia="Arial Unicode MS"/>
          <w:color w:val="000000" w:themeColor="text1"/>
          <w:lang w:val="en-US"/>
        </w:rPr>
        <w:t xml:space="preserve">Curators can put stones in the chosen scenario by dragging it from the icons menu and dropping it </w:t>
      </w:r>
      <w:r w:rsidR="00F40652" w:rsidRPr="00CB516C">
        <w:rPr>
          <w:rFonts w:eastAsia="Arial Unicode MS"/>
          <w:color w:val="000000" w:themeColor="text1"/>
          <w:lang w:val="en-US"/>
        </w:rPr>
        <w:t xml:space="preserve">on the chosen scenario. They can also re-arrange the original setting by rotating and moving the stones. </w:t>
      </w:r>
      <w:r w:rsidR="007E3AB3" w:rsidRPr="00CB516C">
        <w:rPr>
          <w:rFonts w:eastAsia="Arial Unicode MS"/>
          <w:color w:val="000000" w:themeColor="text1"/>
          <w:lang w:val="en-US"/>
        </w:rPr>
        <w:t>Various</w:t>
      </w:r>
      <w:r w:rsidRPr="00CB516C">
        <w:rPr>
          <w:rFonts w:eastAsia="Arial Unicode MS"/>
          <w:color w:val="000000" w:themeColor="text1"/>
          <w:lang w:val="en-US"/>
        </w:rPr>
        <w:t xml:space="preserve"> awareness elements </w:t>
      </w:r>
      <w:r w:rsidR="007E3AB3" w:rsidRPr="00CB516C">
        <w:rPr>
          <w:rFonts w:eastAsia="Arial Unicode MS"/>
          <w:color w:val="000000" w:themeColor="text1"/>
          <w:lang w:val="en-US"/>
        </w:rPr>
        <w:t>have been incorporated into</w:t>
      </w:r>
      <w:r w:rsidRPr="00CB516C">
        <w:rPr>
          <w:rFonts w:eastAsia="Arial Unicode MS"/>
          <w:color w:val="000000" w:themeColor="text1"/>
          <w:lang w:val="en-US"/>
        </w:rPr>
        <w:t xml:space="preserve"> this workspace </w:t>
      </w:r>
      <w:r w:rsidR="007E3AB3" w:rsidRPr="00CB516C">
        <w:rPr>
          <w:rFonts w:eastAsia="Arial Unicode MS"/>
          <w:color w:val="000000" w:themeColor="text1"/>
          <w:lang w:val="en-US"/>
        </w:rPr>
        <w:t xml:space="preserve">to support the collaborative work among co-curators. </w:t>
      </w:r>
      <w:r w:rsidR="00FF3C25" w:rsidRPr="00CB516C">
        <w:rPr>
          <w:rFonts w:eastAsia="Arial Unicode MS"/>
          <w:color w:val="000000" w:themeColor="text1"/>
          <w:lang w:val="en-US"/>
        </w:rPr>
        <w:t>One</w:t>
      </w:r>
      <w:r w:rsidR="006E6089" w:rsidRPr="00CB516C">
        <w:rPr>
          <w:rFonts w:eastAsia="Arial Unicode MS"/>
          <w:color w:val="000000" w:themeColor="text1"/>
          <w:lang w:val="en-US"/>
        </w:rPr>
        <w:t xml:space="preserve"> of them</w:t>
      </w:r>
      <w:r w:rsidR="007E3AB3" w:rsidRPr="00CB516C">
        <w:rPr>
          <w:rFonts w:eastAsia="Arial Unicode MS"/>
          <w:color w:val="000000" w:themeColor="text1"/>
          <w:lang w:val="en-US"/>
        </w:rPr>
        <w:t xml:space="preserve"> </w:t>
      </w:r>
      <w:r w:rsidR="00FF3C25" w:rsidRPr="00CB516C">
        <w:rPr>
          <w:rFonts w:eastAsia="Arial Unicode MS"/>
          <w:color w:val="000000" w:themeColor="text1"/>
          <w:lang w:val="en-US"/>
        </w:rPr>
        <w:t>is</w:t>
      </w:r>
      <w:r w:rsidR="007E3AB3" w:rsidRPr="00CB516C">
        <w:rPr>
          <w:rFonts w:eastAsia="Arial Unicode MS"/>
          <w:color w:val="000000" w:themeColor="text1"/>
          <w:lang w:val="en-US"/>
        </w:rPr>
        <w:t xml:space="preserve"> the</w:t>
      </w:r>
      <w:r w:rsidR="00FF3C25" w:rsidRPr="00CB516C">
        <w:rPr>
          <w:rFonts w:eastAsia="Arial Unicode MS"/>
          <w:color w:val="000000" w:themeColor="text1"/>
          <w:lang w:val="en-US"/>
        </w:rPr>
        <w:t xml:space="preserve"> set of</w:t>
      </w:r>
      <w:r w:rsidR="007E3AB3" w:rsidRPr="00CB516C">
        <w:rPr>
          <w:rFonts w:eastAsia="Arial Unicode MS"/>
          <w:color w:val="000000" w:themeColor="text1"/>
          <w:lang w:val="en-US"/>
        </w:rPr>
        <w:t xml:space="preserve"> icons representing each one of them, which is surrounded by a frame of a particular </w:t>
      </w:r>
      <w:r w:rsidR="00FF3C25" w:rsidRPr="00CB516C">
        <w:rPr>
          <w:rFonts w:eastAsia="Arial Unicode MS"/>
          <w:color w:val="000000" w:themeColor="text1"/>
          <w:lang w:val="en-US"/>
        </w:rPr>
        <w:t xml:space="preserve">distinctive </w:t>
      </w:r>
      <w:r w:rsidR="007E3AB3" w:rsidRPr="00CB516C">
        <w:rPr>
          <w:rFonts w:eastAsia="Arial Unicode MS"/>
          <w:color w:val="000000" w:themeColor="text1"/>
          <w:lang w:val="en-US"/>
        </w:rPr>
        <w:t xml:space="preserve">color. When one curator is </w:t>
      </w:r>
      <w:r w:rsidR="00F40652" w:rsidRPr="00CB516C">
        <w:rPr>
          <w:rFonts w:eastAsia="Arial Unicode MS"/>
          <w:color w:val="000000" w:themeColor="text1"/>
          <w:lang w:val="en-US"/>
        </w:rPr>
        <w:t xml:space="preserve">working with a particular stone on the scenario (for example moving it) this is highlighted </w:t>
      </w:r>
      <w:r w:rsidR="00FF3C25" w:rsidRPr="00CB516C">
        <w:rPr>
          <w:rFonts w:eastAsia="Arial Unicode MS"/>
          <w:color w:val="000000" w:themeColor="text1"/>
          <w:lang w:val="en-US"/>
        </w:rPr>
        <w:t xml:space="preserve">with the color associated to the icon of the curator. </w:t>
      </w:r>
    </w:p>
    <w:p w14:paraId="6E328466" w14:textId="77777777" w:rsidR="00FF3C25" w:rsidRPr="00B34F3F" w:rsidRDefault="00FF3C25" w:rsidP="00346A5C">
      <w:pPr>
        <w:ind w:firstLine="0"/>
        <w:rPr>
          <w:sz w:val="18"/>
          <w:szCs w:val="18"/>
          <w:lang w:val="en-US"/>
        </w:rPr>
      </w:pPr>
    </w:p>
    <w:p w14:paraId="133610D4" w14:textId="105C5412" w:rsidR="007C1A79" w:rsidRDefault="00BB5A2C" w:rsidP="00970AF4">
      <w:pPr>
        <w:ind w:firstLine="0"/>
        <w:jc w:val="center"/>
      </w:pPr>
      <w:r>
        <w:rPr>
          <w:noProof/>
        </w:rPr>
        <w:drawing>
          <wp:inline distT="0" distB="0" distL="0" distR="0" wp14:anchorId="681D89C7" wp14:editId="1BF6EFDA">
            <wp:extent cx="3580410" cy="2048494"/>
            <wp:effectExtent l="0" t="0" r="1270" b="9525"/>
            <wp:docPr id="3" name="image08.jpg"/>
            <wp:cNvGraphicFramePr/>
            <a:graphic xmlns:a="http://schemas.openxmlformats.org/drawingml/2006/main">
              <a:graphicData uri="http://schemas.openxmlformats.org/drawingml/2006/picture">
                <pic:pic xmlns:pic="http://schemas.openxmlformats.org/drawingml/2006/picture">
                  <pic:nvPicPr>
                    <pic:cNvPr id="0" name="image08.jpg"/>
                    <pic:cNvPicPr preferRelativeResize="0"/>
                  </pic:nvPicPr>
                  <pic:blipFill>
                    <a:blip r:embed="rId12"/>
                    <a:srcRect/>
                    <a:stretch>
                      <a:fillRect/>
                    </a:stretch>
                  </pic:blipFill>
                  <pic:spPr>
                    <a:xfrm>
                      <a:off x="0" y="0"/>
                      <a:ext cx="3600969" cy="2060257"/>
                    </a:xfrm>
                    <a:prstGeom prst="rect">
                      <a:avLst/>
                    </a:prstGeom>
                    <a:ln/>
                  </pic:spPr>
                </pic:pic>
              </a:graphicData>
            </a:graphic>
          </wp:inline>
        </w:drawing>
      </w:r>
    </w:p>
    <w:p w14:paraId="1C304C9D" w14:textId="77777777" w:rsidR="007C1A79" w:rsidRDefault="0037043E">
      <w:pPr>
        <w:spacing w:after="120"/>
        <w:ind w:firstLine="0"/>
        <w:jc w:val="center"/>
        <w:rPr>
          <w:color w:val="000000" w:themeColor="text1"/>
          <w:sz w:val="18"/>
          <w:szCs w:val="18"/>
          <w:lang w:val="en-US"/>
        </w:rPr>
      </w:pPr>
      <w:r>
        <w:rPr>
          <w:b/>
          <w:color w:val="000000" w:themeColor="text1"/>
          <w:sz w:val="18"/>
          <w:szCs w:val="18"/>
          <w:lang w:val="en-US"/>
        </w:rPr>
        <w:t>Figure 4</w:t>
      </w:r>
      <w:r w:rsidR="00BB5A2C" w:rsidRPr="00D5580E">
        <w:rPr>
          <w:b/>
          <w:color w:val="000000" w:themeColor="text1"/>
          <w:sz w:val="18"/>
          <w:szCs w:val="18"/>
          <w:lang w:val="en-US"/>
        </w:rPr>
        <w:t>:</w:t>
      </w:r>
      <w:r w:rsidR="00BB5A2C" w:rsidRPr="00D5580E">
        <w:rPr>
          <w:color w:val="000000" w:themeColor="text1"/>
          <w:sz w:val="18"/>
          <w:szCs w:val="18"/>
          <w:lang w:val="en-US"/>
        </w:rPr>
        <w:t xml:space="preserve"> </w:t>
      </w:r>
      <w:r w:rsidR="00D5580E" w:rsidRPr="00D5580E">
        <w:rPr>
          <w:color w:val="000000" w:themeColor="text1"/>
          <w:sz w:val="18"/>
          <w:szCs w:val="18"/>
          <w:lang w:val="en-US"/>
        </w:rPr>
        <w:t>Curators’ collaborative environment</w:t>
      </w:r>
    </w:p>
    <w:p w14:paraId="55D0A2F6" w14:textId="2E59B21B" w:rsidR="00CB516C" w:rsidRDefault="004F483E" w:rsidP="00CB516C">
      <w:pPr>
        <w:rPr>
          <w:color w:val="000000" w:themeColor="text1"/>
          <w:sz w:val="18"/>
          <w:szCs w:val="18"/>
          <w:lang w:val="en-US"/>
        </w:rPr>
      </w:pPr>
      <w:r>
        <w:rPr>
          <w:rFonts w:eastAsia="Arial Unicode MS"/>
          <w:color w:val="000000" w:themeColor="text1"/>
          <w:lang w:val="en-US"/>
        </w:rPr>
        <w:t xml:space="preserve">The most basic interaction for visitors with the exposition is to click on each stone and see its metadata. </w:t>
      </w:r>
      <w:r w:rsidR="00AD1C0B">
        <w:rPr>
          <w:rFonts w:eastAsia="Arial Unicode MS"/>
          <w:color w:val="000000" w:themeColor="text1"/>
          <w:lang w:val="en-US"/>
        </w:rPr>
        <w:t>A</w:t>
      </w:r>
      <w:r>
        <w:rPr>
          <w:rFonts w:eastAsia="Arial Unicode MS"/>
          <w:color w:val="000000" w:themeColor="text1"/>
          <w:lang w:val="en-US"/>
        </w:rPr>
        <w:t xml:space="preserve"> more elaborated</w:t>
      </w:r>
      <w:r w:rsidR="00AD1C0B">
        <w:rPr>
          <w:rFonts w:eastAsia="Arial Unicode MS"/>
          <w:color w:val="000000" w:themeColor="text1"/>
          <w:lang w:val="en-US"/>
        </w:rPr>
        <w:t xml:space="preserve"> </w:t>
      </w:r>
      <w:r w:rsidR="00CB516C">
        <w:rPr>
          <w:color w:val="000000" w:themeColor="text1"/>
          <w:sz w:val="18"/>
          <w:szCs w:val="18"/>
          <w:lang w:val="en-US"/>
        </w:rPr>
        <w:t xml:space="preserve">interaction the application features </w:t>
      </w:r>
      <w:r w:rsidR="00027BDE">
        <w:rPr>
          <w:color w:val="000000" w:themeColor="text1"/>
          <w:sz w:val="18"/>
          <w:szCs w:val="18"/>
          <w:lang w:val="en-US"/>
        </w:rPr>
        <w:t>is</w:t>
      </w:r>
      <w:r w:rsidR="00CB516C">
        <w:rPr>
          <w:color w:val="000000" w:themeColor="text1"/>
          <w:sz w:val="18"/>
          <w:szCs w:val="18"/>
          <w:lang w:val="en-US"/>
        </w:rPr>
        <w:t xml:space="preserve"> the implementation of </w:t>
      </w:r>
      <w:r w:rsidR="00027BDE">
        <w:rPr>
          <w:color w:val="000000" w:themeColor="text1"/>
          <w:sz w:val="18"/>
          <w:szCs w:val="18"/>
          <w:lang w:val="en-US"/>
        </w:rPr>
        <w:t xml:space="preserve">suggested </w:t>
      </w:r>
      <w:r w:rsidR="00CB516C">
        <w:rPr>
          <w:color w:val="000000" w:themeColor="text1"/>
          <w:sz w:val="18"/>
          <w:szCs w:val="18"/>
          <w:lang w:val="en-US"/>
        </w:rPr>
        <w:t>“</w:t>
      </w:r>
      <w:r w:rsidR="00027BDE">
        <w:rPr>
          <w:color w:val="000000" w:themeColor="text1"/>
          <w:sz w:val="18"/>
          <w:szCs w:val="18"/>
          <w:lang w:val="en-US"/>
        </w:rPr>
        <w:t>viewpoints</w:t>
      </w:r>
      <w:r w:rsidR="00CB516C">
        <w:rPr>
          <w:color w:val="000000" w:themeColor="text1"/>
          <w:sz w:val="18"/>
          <w:szCs w:val="18"/>
          <w:lang w:val="en-US"/>
        </w:rPr>
        <w:t xml:space="preserve">” which can be used indistinctively by visitors and curators. Navigation in 3D environments can sometimes be difficult, especially for beginners, and they may miss some interesting characteristics of the exposition. In order to help visitors </w:t>
      </w:r>
      <w:r w:rsidR="00704D59">
        <w:rPr>
          <w:color w:val="000000" w:themeColor="text1"/>
          <w:sz w:val="18"/>
          <w:szCs w:val="18"/>
          <w:lang w:val="en-US"/>
        </w:rPr>
        <w:t xml:space="preserve">not to miss a </w:t>
      </w:r>
      <w:r w:rsidR="00704D59">
        <w:rPr>
          <w:color w:val="000000" w:themeColor="text1"/>
          <w:sz w:val="18"/>
          <w:szCs w:val="18"/>
          <w:lang w:val="en-US"/>
        </w:rPr>
        <w:lastRenderedPageBreak/>
        <w:t xml:space="preserve">certain important view of the exposition curators can include points of view in it, by saving a certain location and view orientation in the scene. When visiting the exposition these points of view will be shown as avatars in the form of a human silhouette (see figure </w:t>
      </w:r>
      <w:r w:rsidR="00AD1C0B">
        <w:rPr>
          <w:color w:val="000000" w:themeColor="text1"/>
          <w:sz w:val="18"/>
          <w:szCs w:val="18"/>
          <w:lang w:val="en-US"/>
        </w:rPr>
        <w:t>5) and by clicking on it, the view of the visitor will be “teleported”</w:t>
      </w:r>
      <w:r w:rsidR="00906CE6">
        <w:rPr>
          <w:color w:val="000000" w:themeColor="text1"/>
          <w:sz w:val="18"/>
          <w:szCs w:val="18"/>
          <w:lang w:val="en-US"/>
        </w:rPr>
        <w:t xml:space="preserve"> to that location. Each “viewpoint” has a blog associated in which the author can explain the reason for visiting it and visitors can </w:t>
      </w:r>
      <w:r>
        <w:rPr>
          <w:color w:val="000000" w:themeColor="text1"/>
          <w:sz w:val="18"/>
          <w:szCs w:val="18"/>
          <w:lang w:val="en-US"/>
        </w:rPr>
        <w:t xml:space="preserve">leave comments and feedbacks. </w:t>
      </w:r>
      <w:r w:rsidR="00CB516C">
        <w:rPr>
          <w:color w:val="000000" w:themeColor="text1"/>
          <w:sz w:val="18"/>
          <w:szCs w:val="18"/>
          <w:lang w:val="en-US"/>
        </w:rPr>
        <w:t xml:space="preserve"> </w:t>
      </w:r>
    </w:p>
    <w:p w14:paraId="421281A3" w14:textId="77777777" w:rsidR="004F483E" w:rsidRPr="00D5580E" w:rsidRDefault="004F483E" w:rsidP="00CB516C">
      <w:pPr>
        <w:rPr>
          <w:color w:val="000000" w:themeColor="text1"/>
          <w:sz w:val="18"/>
          <w:szCs w:val="18"/>
          <w:lang w:val="en-US"/>
        </w:rPr>
      </w:pPr>
    </w:p>
    <w:p w14:paraId="5A653DCA" w14:textId="22DAFB09" w:rsidR="007C1A79" w:rsidRPr="00CB516C" w:rsidRDefault="00CB516C" w:rsidP="00FF3C25">
      <w:pPr>
        <w:ind w:firstLine="0"/>
        <w:jc w:val="center"/>
        <w:rPr>
          <w:lang w:val="en-US"/>
        </w:rPr>
      </w:pPr>
      <w:r w:rsidRPr="00CB516C">
        <w:rPr>
          <w:lang w:val="en-US"/>
        </w:rPr>
        <w:t>n</w:t>
      </w:r>
      <w:r w:rsidR="00BB5A2C">
        <w:rPr>
          <w:noProof/>
        </w:rPr>
        <w:drawing>
          <wp:inline distT="0" distB="0" distL="0" distR="0" wp14:anchorId="645A0B6E" wp14:editId="6D75546C">
            <wp:extent cx="3592286" cy="2006930"/>
            <wp:effectExtent l="0" t="0" r="8255" b="0"/>
            <wp:docPr id="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3" cstate="print">
                      <a:extLst>
                        <a:ext uri="{28A0092B-C50C-407E-A947-70E740481C1C}">
                          <a14:useLocalDpi xmlns:a14="http://schemas.microsoft.com/office/drawing/2010/main" val="0"/>
                        </a:ext>
                      </a:extLst>
                    </a:blip>
                    <a:srcRect/>
                    <a:stretch>
                      <a:fillRect/>
                    </a:stretch>
                  </pic:blipFill>
                  <pic:spPr>
                    <a:xfrm>
                      <a:off x="0" y="0"/>
                      <a:ext cx="3592286" cy="2006930"/>
                    </a:xfrm>
                    <a:prstGeom prst="rect">
                      <a:avLst/>
                    </a:prstGeom>
                    <a:ln/>
                  </pic:spPr>
                </pic:pic>
              </a:graphicData>
            </a:graphic>
          </wp:inline>
        </w:drawing>
      </w:r>
    </w:p>
    <w:p w14:paraId="3CE7F9A8" w14:textId="736B6203" w:rsidR="007C1A79" w:rsidRPr="004F483E" w:rsidRDefault="00FF3C25" w:rsidP="004F483E">
      <w:pPr>
        <w:spacing w:after="120"/>
        <w:ind w:firstLine="0"/>
        <w:jc w:val="center"/>
        <w:rPr>
          <w:sz w:val="18"/>
          <w:szCs w:val="18"/>
          <w:lang w:val="en-US"/>
        </w:rPr>
      </w:pPr>
      <w:r>
        <w:rPr>
          <w:b/>
          <w:sz w:val="18"/>
          <w:szCs w:val="18"/>
          <w:lang w:val="en-US"/>
        </w:rPr>
        <w:t>Fi</w:t>
      </w:r>
      <w:r w:rsidR="0037043E">
        <w:rPr>
          <w:b/>
          <w:sz w:val="18"/>
          <w:szCs w:val="18"/>
          <w:lang w:val="en-US"/>
        </w:rPr>
        <w:t>gure 5</w:t>
      </w:r>
      <w:r w:rsidR="00BB5A2C" w:rsidRPr="00B34F3F">
        <w:rPr>
          <w:b/>
          <w:sz w:val="18"/>
          <w:szCs w:val="18"/>
          <w:lang w:val="en-US"/>
        </w:rPr>
        <w:t>:</w:t>
      </w:r>
      <w:r w:rsidR="00F71597" w:rsidRPr="004F483E">
        <w:rPr>
          <w:color w:val="000000" w:themeColor="text1"/>
          <w:sz w:val="18"/>
          <w:szCs w:val="18"/>
          <w:lang w:val="en-US"/>
        </w:rPr>
        <w:t xml:space="preserve"> </w:t>
      </w:r>
      <w:r w:rsidR="004F483E" w:rsidRPr="004F483E">
        <w:rPr>
          <w:color w:val="000000" w:themeColor="text1"/>
          <w:sz w:val="18"/>
          <w:szCs w:val="18"/>
          <w:lang w:val="en-US"/>
        </w:rPr>
        <w:t>a scene with viewpoints shown as human silhouettes</w:t>
      </w:r>
    </w:p>
    <w:p w14:paraId="68212715" w14:textId="70B4C8AA" w:rsidR="007C1A79" w:rsidRPr="00D5580E" w:rsidRDefault="00BB5A2C" w:rsidP="004F483E">
      <w:pPr>
        <w:rPr>
          <w:color w:val="000000" w:themeColor="text1"/>
          <w:lang w:val="en-US"/>
        </w:rPr>
      </w:pPr>
      <w:bookmarkStart w:id="0" w:name="_gjdgxs" w:colFirst="0" w:colLast="0"/>
      <w:bookmarkEnd w:id="0"/>
      <w:r w:rsidRPr="00B34F3F">
        <w:rPr>
          <w:lang w:val="en-US"/>
        </w:rPr>
        <w:t>For purposes of virtual study and exhibition, the provision of high-detailed and accurate 3D objects are needed</w:t>
      </w:r>
      <w:r w:rsidR="00970AF4">
        <w:rPr>
          <w:lang w:val="en-US"/>
        </w:rPr>
        <w:t xml:space="preserve"> and many Khatchkars are fragmented</w:t>
      </w:r>
      <w:r w:rsidRPr="00B34F3F">
        <w:rPr>
          <w:lang w:val="en-US"/>
        </w:rPr>
        <w:t xml:space="preserve">. In recent years, tools have been researched in Computer Graphics and Geometry Processing that help with the digital restoration of fragmented and eroded artifacts based on </w:t>
      </w:r>
      <w:r w:rsidRPr="00D5580E">
        <w:rPr>
          <w:color w:val="000000" w:themeColor="text1"/>
          <w:lang w:val="en-US"/>
        </w:rPr>
        <w:t>3D scans of fragments. In [20], a workflow for virtual r</w:t>
      </w:r>
      <w:r w:rsidR="00ED05F2" w:rsidRPr="00D5580E">
        <w:rPr>
          <w:color w:val="000000" w:themeColor="text1"/>
          <w:lang w:val="en-US"/>
        </w:rPr>
        <w:t xml:space="preserve">estoration was introduced, </w:t>
      </w:r>
      <w:r w:rsidR="00970AF4">
        <w:rPr>
          <w:color w:val="000000" w:themeColor="text1"/>
          <w:lang w:val="en-US"/>
        </w:rPr>
        <w:t xml:space="preserve">and </w:t>
      </w:r>
      <w:r w:rsidR="00ED05F2" w:rsidRPr="00D5580E">
        <w:rPr>
          <w:color w:val="000000" w:themeColor="text1"/>
          <w:lang w:val="en-US"/>
        </w:rPr>
        <w:t xml:space="preserve">in [10], semi-automatic shape restoration supported by crowd editing </w:t>
      </w:r>
      <w:r w:rsidR="00970AF4">
        <w:rPr>
          <w:color w:val="000000" w:themeColor="text1"/>
          <w:lang w:val="en-US"/>
        </w:rPr>
        <w:t xml:space="preserve">is </w:t>
      </w:r>
      <w:r w:rsidR="00ED05F2" w:rsidRPr="00D5580E">
        <w:rPr>
          <w:color w:val="000000" w:themeColor="text1"/>
          <w:lang w:val="en-US"/>
        </w:rPr>
        <w:t>discussed.</w:t>
      </w:r>
      <w:r w:rsidRPr="00D5580E">
        <w:rPr>
          <w:color w:val="000000" w:themeColor="text1"/>
          <w:lang w:val="en-US"/>
        </w:rPr>
        <w:t xml:space="preserve"> Briefly, it is based on an object reassembly step </w:t>
      </w:r>
      <w:r w:rsidRPr="004F483E">
        <w:rPr>
          <w:rFonts w:eastAsia="Arial Unicode MS"/>
          <w:color w:val="000000" w:themeColor="text1"/>
          <w:lang w:val="en-US"/>
        </w:rPr>
        <w:t>that</w:t>
      </w:r>
      <w:r w:rsidRPr="00D5580E">
        <w:rPr>
          <w:color w:val="000000" w:themeColor="text1"/>
          <w:lang w:val="en-US"/>
        </w:rPr>
        <w:t xml:space="preserve"> matches fractured surfaces of fragments. A completion step can fill in missing object parts in case self-similarity can be exploited, e</w:t>
      </w:r>
      <w:r w:rsidRPr="00B34F3F">
        <w:rPr>
          <w:lang w:val="en-US"/>
        </w:rPr>
        <w:t xml:space="preserve">.g., relying on object symmetry. Several tools implement parts of this pipeline and are available freely. The PRESIOUS Virtual Repair and Measurement System [21] allows to semi-automatically reassemble fragments based on detection of </w:t>
      </w:r>
      <w:r w:rsidRPr="00D5580E">
        <w:rPr>
          <w:color w:val="000000" w:themeColor="text1"/>
          <w:lang w:val="en-US"/>
        </w:rPr>
        <w:t>fracture surfaces using surface roughness measures, and possible exter</w:t>
      </w:r>
      <w:r w:rsidR="00501BCD" w:rsidRPr="00D5580E">
        <w:rPr>
          <w:color w:val="000000" w:themeColor="text1"/>
          <w:lang w:val="en-US"/>
        </w:rPr>
        <w:t>nal feature curves (see Figure 6</w:t>
      </w:r>
      <w:r w:rsidRPr="00D5580E">
        <w:rPr>
          <w:color w:val="000000" w:themeColor="text1"/>
          <w:lang w:val="en-US"/>
        </w:rPr>
        <w:t xml:space="preserve"> left). The PRESIOUS Symmetry-based Completion Tool allows to complete missing parts for symmetric objects, based on efficient detection of candidate symmetry planes.</w:t>
      </w:r>
    </w:p>
    <w:p w14:paraId="5AE545AA" w14:textId="25F9161C" w:rsidR="007C1A79" w:rsidRDefault="00BB5A2C" w:rsidP="00501BCD">
      <w:pPr>
        <w:rPr>
          <w:lang w:val="en-US"/>
        </w:rPr>
      </w:pPr>
      <w:r w:rsidRPr="00D5580E">
        <w:rPr>
          <w:color w:val="000000" w:themeColor="text1"/>
          <w:lang w:val="en-US"/>
        </w:rPr>
        <w:t>The above described tools cover generic restoration tasks</w:t>
      </w:r>
      <w:r w:rsidR="00F71597" w:rsidRPr="00D5580E">
        <w:rPr>
          <w:color w:val="000000" w:themeColor="text1"/>
          <w:lang w:val="en-US"/>
        </w:rPr>
        <w:t xml:space="preserve"> which are highly relevant for damaged cross stones [33], [34]</w:t>
      </w:r>
      <w:r w:rsidRPr="00D5580E">
        <w:rPr>
          <w:color w:val="000000" w:themeColor="text1"/>
          <w:lang w:val="en-US"/>
        </w:rPr>
        <w:t xml:space="preserve">. However, in practice </w:t>
      </w:r>
      <w:r w:rsidRPr="00B34F3F">
        <w:rPr>
          <w:lang w:val="en-US"/>
        </w:rPr>
        <w:t xml:space="preserve">often specific and sometimes subtle problems arise depending on the restoration case, goals and data quality available. </w:t>
      </w:r>
      <w:r w:rsidR="00970AF4">
        <w:rPr>
          <w:lang w:val="en-US"/>
        </w:rPr>
        <w:t>A</w:t>
      </w:r>
      <w:r w:rsidRPr="00B34F3F">
        <w:rPr>
          <w:lang w:val="en-US"/>
        </w:rPr>
        <w:t xml:space="preserve"> restoration </w:t>
      </w:r>
      <w:r w:rsidR="0037043E">
        <w:rPr>
          <w:lang w:val="en-US"/>
        </w:rPr>
        <w:t>case depicted in figure 6</w:t>
      </w:r>
      <w:r w:rsidR="00970AF4">
        <w:rPr>
          <w:lang w:val="en-US"/>
        </w:rPr>
        <w:t>. U</w:t>
      </w:r>
      <w:r w:rsidRPr="00B34F3F">
        <w:rPr>
          <w:lang w:val="en-US"/>
        </w:rPr>
        <w:t>neven erosion can lead to drastically different quality of fragment surfaces (see the different erosion levels on the left and righ</w:t>
      </w:r>
      <w:r w:rsidR="00501BCD">
        <w:rPr>
          <w:lang w:val="en-US"/>
        </w:rPr>
        <w:t xml:space="preserve">t side of the object in </w:t>
      </w:r>
      <w:r w:rsidR="00501BCD" w:rsidRPr="00D5580E">
        <w:rPr>
          <w:color w:val="000000" w:themeColor="text1"/>
          <w:lang w:val="en-US"/>
        </w:rPr>
        <w:t>Figure 6</w:t>
      </w:r>
      <w:r w:rsidRPr="00D5580E">
        <w:rPr>
          <w:color w:val="000000" w:themeColor="text1"/>
          <w:lang w:val="en-US"/>
        </w:rPr>
        <w:t xml:space="preserve"> middle). This in turn may lead to failure of the fragment reassembly stage, as joint detection of fracture surfaces based on a common surface </w:t>
      </w:r>
      <w:r w:rsidRPr="00D5580E">
        <w:rPr>
          <w:color w:val="000000" w:themeColor="text1"/>
          <w:lang w:val="en-US"/>
        </w:rPr>
        <w:lastRenderedPageBreak/>
        <w:t>roughness measure could fail. Also, feature</w:t>
      </w:r>
      <w:r w:rsidRPr="00B34F3F">
        <w:rPr>
          <w:lang w:val="en-US"/>
        </w:rPr>
        <w:t xml:space="preserve">-based detection of candidate symmetry planes may give unstable results, as detection and description of local shape features are expected to give divergent results for different levels of erosion. Another problem is expected for </w:t>
      </w:r>
      <w:r w:rsidRPr="00D5580E">
        <w:rPr>
          <w:color w:val="000000" w:themeColor="text1"/>
          <w:lang w:val="en-US"/>
        </w:rPr>
        <w:t xml:space="preserve">the reassembly and completion of fragments comprising writing or complex symbols (see Figure </w:t>
      </w:r>
      <w:r w:rsidR="00501BCD" w:rsidRPr="00D5580E">
        <w:rPr>
          <w:color w:val="000000" w:themeColor="text1"/>
          <w:lang w:val="en-US"/>
        </w:rPr>
        <w:t>6</w:t>
      </w:r>
      <w:r w:rsidRPr="00D5580E">
        <w:rPr>
          <w:color w:val="000000" w:themeColor="text1"/>
          <w:lang w:val="en-US"/>
        </w:rPr>
        <w:t xml:space="preserve"> right). While existing simple feature lines can be extrapolated to guide the fragment matching process, such extrapolation will obviously fail for more complex features like symbols</w:t>
      </w:r>
      <w:r w:rsidRPr="00B34F3F">
        <w:rPr>
          <w:lang w:val="en-US"/>
        </w:rPr>
        <w:t xml:space="preserve">, letters or ornamentations. </w:t>
      </w:r>
    </w:p>
    <w:p w14:paraId="5FD1FC72" w14:textId="77777777" w:rsidR="0037043E" w:rsidRPr="00B34F3F" w:rsidRDefault="0037043E" w:rsidP="00501BCD">
      <w:pPr>
        <w:rPr>
          <w:lang w:val="en-US"/>
        </w:rPr>
      </w:pPr>
    </w:p>
    <w:p w14:paraId="28AE8052" w14:textId="4BF0CD95" w:rsidR="007C1A79" w:rsidRDefault="00BB5A2C">
      <w:pPr>
        <w:keepNext/>
        <w:ind w:firstLine="0"/>
      </w:pPr>
      <w:r>
        <w:rPr>
          <w:noProof/>
        </w:rPr>
        <w:drawing>
          <wp:inline distT="0" distB="0" distL="0" distR="0" wp14:anchorId="12382484" wp14:editId="0EDD89E3">
            <wp:extent cx="4391484" cy="1533685"/>
            <wp:effectExtent l="0" t="0" r="0" b="0"/>
            <wp:docPr id="6" name="image12.png" descr="C:\Users\tschreck\AppData\Local\Microsoft\Windows\INetCache\Content.Word\Screenshot - 25.03.2017 , 11_14_06.png"/>
            <wp:cNvGraphicFramePr/>
            <a:graphic xmlns:a="http://schemas.openxmlformats.org/drawingml/2006/main">
              <a:graphicData uri="http://schemas.openxmlformats.org/drawingml/2006/picture">
                <pic:pic xmlns:pic="http://schemas.openxmlformats.org/drawingml/2006/picture">
                  <pic:nvPicPr>
                    <pic:cNvPr id="0" name="image12.png" descr="C:\Users\tschreck\AppData\Local\Microsoft\Windows\INetCache\Content.Word\Screenshot - 25.03.2017 , 11_14_06.png"/>
                    <pic:cNvPicPr preferRelativeResize="0"/>
                  </pic:nvPicPr>
                  <pic:blipFill>
                    <a:blip r:embed="rId14"/>
                    <a:srcRect/>
                    <a:stretch>
                      <a:fillRect/>
                    </a:stretch>
                  </pic:blipFill>
                  <pic:spPr>
                    <a:xfrm>
                      <a:off x="0" y="0"/>
                      <a:ext cx="4391484" cy="1533685"/>
                    </a:xfrm>
                    <a:prstGeom prst="rect">
                      <a:avLst/>
                    </a:prstGeom>
                    <a:ln/>
                  </pic:spPr>
                </pic:pic>
              </a:graphicData>
            </a:graphic>
          </wp:inline>
        </w:drawing>
      </w:r>
    </w:p>
    <w:p w14:paraId="497DA367" w14:textId="77777777" w:rsidR="007C1A79" w:rsidRPr="00B34F3F" w:rsidRDefault="00501BCD">
      <w:pPr>
        <w:spacing w:after="120"/>
        <w:ind w:firstLine="0"/>
        <w:jc w:val="center"/>
        <w:rPr>
          <w:sz w:val="18"/>
          <w:szCs w:val="18"/>
          <w:lang w:val="en-US"/>
        </w:rPr>
      </w:pPr>
      <w:r>
        <w:rPr>
          <w:b/>
          <w:sz w:val="18"/>
          <w:szCs w:val="18"/>
          <w:lang w:val="en-US"/>
        </w:rPr>
        <w:t>Figure 6</w:t>
      </w:r>
      <w:r w:rsidR="00BB5A2C" w:rsidRPr="00B34F3F">
        <w:rPr>
          <w:b/>
          <w:sz w:val="18"/>
          <w:szCs w:val="18"/>
          <w:lang w:val="en-US"/>
        </w:rPr>
        <w:t>:</w:t>
      </w:r>
      <w:r w:rsidR="00BB5A2C" w:rsidRPr="00B34F3F">
        <w:rPr>
          <w:lang w:val="en-US"/>
        </w:rPr>
        <w:t xml:space="preserve"> </w:t>
      </w:r>
      <w:r w:rsidR="00BB5A2C" w:rsidRPr="00B34F3F">
        <w:rPr>
          <w:sz w:val="18"/>
          <w:szCs w:val="18"/>
          <w:lang w:val="en-US"/>
        </w:rPr>
        <w:t xml:space="preserve">PRESIOUS Virtual Repair and Measurement System [21] (left) and problem cases (middle, right) that prompt for advanced virtual restoration methods. </w:t>
      </w:r>
    </w:p>
    <w:p w14:paraId="73F2898C" w14:textId="77777777" w:rsidR="007C1A79" w:rsidRDefault="00BB5A2C" w:rsidP="00ED05F2">
      <w:pPr>
        <w:keepNext/>
        <w:keepLines/>
        <w:numPr>
          <w:ilvl w:val="0"/>
          <w:numId w:val="13"/>
        </w:numPr>
        <w:spacing w:before="360" w:after="240"/>
        <w:ind w:left="567" w:hanging="567"/>
        <w:jc w:val="left"/>
        <w:rPr>
          <w:b/>
          <w:sz w:val="24"/>
          <w:szCs w:val="24"/>
        </w:rPr>
      </w:pPr>
      <w:r>
        <w:rPr>
          <w:b/>
          <w:sz w:val="24"/>
          <w:szCs w:val="24"/>
        </w:rPr>
        <w:t>Conclusions</w:t>
      </w:r>
    </w:p>
    <w:p w14:paraId="3A93A59D" w14:textId="77777777" w:rsidR="007C1A79" w:rsidRPr="00B34F3F" w:rsidRDefault="00BB5A2C">
      <w:pPr>
        <w:ind w:firstLine="0"/>
        <w:rPr>
          <w:lang w:val="en-US"/>
        </w:rPr>
      </w:pPr>
      <w:r w:rsidRPr="00B34F3F">
        <w:rPr>
          <w:lang w:val="en-US"/>
        </w:rPr>
        <w:t>Collaboration is fundamental to ensure quality and limit costs in building and operation virtual museums. This paper proposes a two-tier classification of collaborative group activities framing the creation process and use of virtual exhibitions. It highlights a new interdisciplinary project devoted to the realization of a virtual Khachkar museum. Further work should examine intergroup and intra-group collaboration, the automatized co-curation and GLAM as special form of crowdsourcing, create a worldwide motivating and remuneration concept, and address the question how we could measure and rate collaboration with respect to the various quoted forms [12].</w:t>
      </w:r>
      <w:bookmarkStart w:id="1" w:name="_GoBack"/>
      <w:bookmarkEnd w:id="1"/>
    </w:p>
    <w:p w14:paraId="4D454549" w14:textId="77777777" w:rsidR="007C1A79" w:rsidRPr="00ED05F2" w:rsidRDefault="00BB5A2C">
      <w:pPr>
        <w:keepNext/>
        <w:keepLines/>
        <w:spacing w:before="360" w:after="240"/>
        <w:ind w:left="567" w:hanging="567"/>
        <w:jc w:val="left"/>
        <w:rPr>
          <w:b/>
          <w:color w:val="FF0000"/>
          <w:sz w:val="24"/>
          <w:szCs w:val="24"/>
        </w:rPr>
      </w:pPr>
      <w:r>
        <w:rPr>
          <w:b/>
          <w:sz w:val="24"/>
          <w:szCs w:val="24"/>
        </w:rPr>
        <w:t>References</w:t>
      </w:r>
    </w:p>
    <w:p w14:paraId="757FE5C5"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Antunes, P., Herskovic, V., Ochoa, S., Pino, J. A.: Structuring Dimensions for Collaborative Systems Evaluation. ACM Computing Surveys 44(2), Article 8, 28 p. (2012)</w:t>
      </w:r>
    </w:p>
    <w:p w14:paraId="469EB81E"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Bar</w:t>
      </w:r>
      <w:r w:rsidR="00710A4C" w:rsidRPr="00D5580E">
        <w:rPr>
          <w:rFonts w:ascii="Times New Roman" w:eastAsia="Times New Roman" w:hAnsi="Times New Roman" w:cs="Times New Roman"/>
          <w:color w:val="000000" w:themeColor="text1"/>
          <w:sz w:val="18"/>
          <w:szCs w:val="20"/>
          <w:lang w:val="en-US" w:eastAsia="de-DE"/>
        </w:rPr>
        <w:t>bieri, T., &amp; Paolini, P.:</w:t>
      </w:r>
      <w:r w:rsidRPr="00D5580E">
        <w:rPr>
          <w:rFonts w:ascii="Times New Roman" w:eastAsia="Times New Roman" w:hAnsi="Times New Roman" w:cs="Times New Roman"/>
          <w:color w:val="000000" w:themeColor="text1"/>
          <w:sz w:val="18"/>
          <w:szCs w:val="20"/>
          <w:lang w:val="en-US" w:eastAsia="de-DE"/>
        </w:rPr>
        <w:t xml:space="preserve"> Cooperation Metaphors for Virt</w:t>
      </w:r>
      <w:r w:rsidR="00A60295" w:rsidRPr="00D5580E">
        <w:rPr>
          <w:rFonts w:ascii="Times New Roman" w:eastAsia="Times New Roman" w:hAnsi="Times New Roman" w:cs="Times New Roman"/>
          <w:color w:val="000000" w:themeColor="text1"/>
          <w:sz w:val="18"/>
          <w:szCs w:val="20"/>
          <w:lang w:val="en-US" w:eastAsia="de-DE"/>
        </w:rPr>
        <w:t>ual Museums. In Proceedings of Museums and the W</w:t>
      </w:r>
      <w:r w:rsidR="00710A4C" w:rsidRPr="00D5580E">
        <w:rPr>
          <w:rFonts w:ascii="Times New Roman" w:eastAsia="Times New Roman" w:hAnsi="Times New Roman" w:cs="Times New Roman"/>
          <w:color w:val="000000" w:themeColor="text1"/>
          <w:sz w:val="18"/>
          <w:szCs w:val="20"/>
          <w:lang w:val="en-US" w:eastAsia="de-DE"/>
        </w:rPr>
        <w:t>eb 2001, pp. 115–126,</w:t>
      </w:r>
      <w:r w:rsidRPr="00D5580E">
        <w:rPr>
          <w:rFonts w:ascii="Times New Roman" w:eastAsia="Times New Roman" w:hAnsi="Times New Roman" w:cs="Times New Roman"/>
          <w:color w:val="000000" w:themeColor="text1"/>
          <w:sz w:val="18"/>
          <w:szCs w:val="20"/>
          <w:lang w:val="en-US" w:eastAsia="de-DE"/>
        </w:rPr>
        <w:t xml:space="preserve"> Pittsburgh, PA</w:t>
      </w:r>
      <w:r w:rsidR="00710A4C" w:rsidRPr="00D5580E">
        <w:rPr>
          <w:rFonts w:ascii="Times New Roman" w:eastAsia="Times New Roman" w:hAnsi="Times New Roman" w:cs="Times New Roman"/>
          <w:color w:val="000000" w:themeColor="text1"/>
          <w:sz w:val="18"/>
          <w:szCs w:val="20"/>
          <w:lang w:val="en-US" w:eastAsia="de-DE"/>
        </w:rPr>
        <w:t>: Archives &amp; Museum Informatics (2001)</w:t>
      </w:r>
    </w:p>
    <w:p w14:paraId="520A32FC"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Bedford, L.: Storytelling: The Real Work of Museums. Curator: The Museum Journal 44(1), 27–34 (2001). doi:10.1111/j.2151-6952.2001.tb00027.x</w:t>
      </w:r>
    </w:p>
    <w:p w14:paraId="6C52D073" w14:textId="77777777" w:rsidR="00A60295" w:rsidRPr="00D5580E" w:rsidRDefault="00BB5A2C" w:rsidP="00A60295">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eastAsia="de-DE"/>
        </w:rPr>
        <w:lastRenderedPageBreak/>
        <w:t>Bertoletti, A. C., &amp; da</w:t>
      </w:r>
      <w:r w:rsidR="0017093F" w:rsidRPr="00D5580E">
        <w:rPr>
          <w:rFonts w:ascii="Times New Roman" w:eastAsia="Times New Roman" w:hAnsi="Times New Roman" w:cs="Times New Roman"/>
          <w:color w:val="000000" w:themeColor="text1"/>
          <w:sz w:val="18"/>
          <w:szCs w:val="20"/>
          <w:lang w:eastAsia="de-DE"/>
        </w:rPr>
        <w:t xml:space="preserve"> Rocha Costa, C.:</w:t>
      </w:r>
      <w:r w:rsidR="00143B3A" w:rsidRPr="00D5580E">
        <w:rPr>
          <w:rFonts w:ascii="Times New Roman" w:eastAsia="Times New Roman" w:hAnsi="Times New Roman" w:cs="Times New Roman"/>
          <w:color w:val="000000" w:themeColor="text1"/>
          <w:sz w:val="18"/>
          <w:szCs w:val="20"/>
          <w:lang w:eastAsia="de-DE"/>
        </w:rPr>
        <w:t xml:space="preserve"> </w:t>
      </w:r>
      <w:r w:rsidR="0017093F" w:rsidRPr="00D5580E">
        <w:rPr>
          <w:rFonts w:ascii="Times New Roman" w:eastAsia="Times New Roman" w:hAnsi="Times New Roman" w:cs="Times New Roman"/>
          <w:color w:val="000000" w:themeColor="text1"/>
          <w:sz w:val="18"/>
          <w:szCs w:val="20"/>
          <w:lang w:eastAsia="de-DE"/>
        </w:rPr>
        <w:t xml:space="preserve">SAGRES - </w:t>
      </w:r>
      <w:r w:rsidRPr="00D5580E">
        <w:rPr>
          <w:rFonts w:ascii="Times New Roman" w:eastAsia="Times New Roman" w:hAnsi="Times New Roman" w:cs="Times New Roman"/>
          <w:color w:val="000000" w:themeColor="text1"/>
          <w:sz w:val="18"/>
          <w:szCs w:val="20"/>
          <w:lang w:eastAsia="de-DE"/>
        </w:rPr>
        <w:t xml:space="preserve">A Virtual Museum. </w:t>
      </w:r>
      <w:r w:rsidRPr="00D5580E">
        <w:rPr>
          <w:rFonts w:ascii="Times New Roman" w:eastAsia="Times New Roman" w:hAnsi="Times New Roman" w:cs="Times New Roman"/>
          <w:color w:val="000000" w:themeColor="text1"/>
          <w:sz w:val="18"/>
          <w:szCs w:val="20"/>
          <w:lang w:val="en-US" w:eastAsia="de-DE"/>
        </w:rPr>
        <w:t>In Proceedings of Museums an</w:t>
      </w:r>
      <w:r w:rsidR="0017093F" w:rsidRPr="00D5580E">
        <w:rPr>
          <w:rFonts w:ascii="Times New Roman" w:eastAsia="Times New Roman" w:hAnsi="Times New Roman" w:cs="Times New Roman"/>
          <w:color w:val="000000" w:themeColor="text1"/>
          <w:sz w:val="18"/>
          <w:szCs w:val="20"/>
          <w:lang w:val="en-US" w:eastAsia="de-DE"/>
        </w:rPr>
        <w:t>d the Web, New Orleans, LA, USA</w:t>
      </w:r>
      <w:r w:rsidR="00710A4C" w:rsidRPr="00D5580E">
        <w:rPr>
          <w:rFonts w:ascii="Times New Roman" w:eastAsia="Times New Roman" w:hAnsi="Times New Roman" w:cs="Times New Roman"/>
          <w:color w:val="000000" w:themeColor="text1"/>
          <w:sz w:val="18"/>
          <w:szCs w:val="20"/>
          <w:lang w:val="en-US" w:eastAsia="de-DE"/>
        </w:rPr>
        <w:t xml:space="preserve"> (1999).</w:t>
      </w:r>
      <w:r w:rsidRPr="00D5580E">
        <w:rPr>
          <w:rFonts w:ascii="Times New Roman" w:eastAsia="Times New Roman" w:hAnsi="Times New Roman" w:cs="Times New Roman"/>
          <w:color w:val="000000" w:themeColor="text1"/>
          <w:sz w:val="18"/>
          <w:szCs w:val="20"/>
          <w:lang w:val="en-US" w:eastAsia="de-DE"/>
        </w:rPr>
        <w:t xml:space="preserve"> </w:t>
      </w:r>
      <w:r w:rsidR="0017093F" w:rsidRPr="00D5580E">
        <w:rPr>
          <w:rFonts w:ascii="Times New Roman" w:eastAsia="Times New Roman" w:hAnsi="Times New Roman" w:cs="Times New Roman"/>
          <w:color w:val="000000" w:themeColor="text1"/>
          <w:sz w:val="18"/>
          <w:szCs w:val="20"/>
          <w:lang w:val="en-US" w:eastAsia="de-DE"/>
        </w:rPr>
        <w:t xml:space="preserve">Available online at </w:t>
      </w:r>
      <w:hyperlink r:id="rId15" w:history="1">
        <w:r w:rsidR="0017093F" w:rsidRPr="00D5580E">
          <w:rPr>
            <w:rStyle w:val="Hipervnculo"/>
            <w:rFonts w:ascii="Times New Roman" w:eastAsia="Times New Roman" w:hAnsi="Times New Roman" w:cs="Times New Roman"/>
            <w:color w:val="000000" w:themeColor="text1"/>
            <w:sz w:val="18"/>
            <w:szCs w:val="20"/>
            <w:lang w:val="en-US" w:eastAsia="de-DE"/>
          </w:rPr>
          <w:t>http://www.archimuse.com/mw99/papers/bertoletti/bertoletti.html</w:t>
        </w:r>
      </w:hyperlink>
      <w:r w:rsidR="0017093F" w:rsidRPr="00D5580E">
        <w:rPr>
          <w:rFonts w:ascii="Times New Roman" w:eastAsia="Times New Roman" w:hAnsi="Times New Roman" w:cs="Times New Roman"/>
          <w:color w:val="000000" w:themeColor="text1"/>
          <w:sz w:val="18"/>
          <w:szCs w:val="20"/>
          <w:lang w:val="en-US" w:eastAsia="de-DE"/>
        </w:rPr>
        <w:t xml:space="preserve"> </w:t>
      </w:r>
    </w:p>
    <w:p w14:paraId="4013C2FD" w14:textId="77777777" w:rsidR="00710A4C" w:rsidRPr="00D5580E" w:rsidRDefault="00A60295" w:rsidP="00710A4C">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Biella, D., Luther, W.: A general framework for replicated experiments</w:t>
      </w:r>
      <w:r w:rsidR="00710A4C" w:rsidRPr="00D5580E">
        <w:rPr>
          <w:rFonts w:ascii="Times New Roman" w:eastAsia="Times New Roman" w:hAnsi="Times New Roman" w:cs="Times New Roman"/>
          <w:color w:val="000000" w:themeColor="text1"/>
          <w:sz w:val="18"/>
          <w:szCs w:val="20"/>
          <w:lang w:val="en-US" w:eastAsia="de-DE"/>
        </w:rPr>
        <w:t xml:space="preserve"> in virtual 3D environments. In</w:t>
      </w:r>
      <w:r w:rsidRPr="00D5580E">
        <w:rPr>
          <w:rFonts w:ascii="Times New Roman" w:eastAsia="Times New Roman" w:hAnsi="Times New Roman" w:cs="Times New Roman"/>
          <w:color w:val="000000" w:themeColor="text1"/>
          <w:sz w:val="18"/>
          <w:szCs w:val="20"/>
          <w:lang w:val="en-US" w:eastAsia="de-DE"/>
        </w:rPr>
        <w:t xml:space="preserve"> Proceedings of the 4th International Conference on Web Information Systems and Technologies (WEBIST2008), vol. 1, pp. 316–323, INSTICC Press (2008)</w:t>
      </w:r>
    </w:p>
    <w:p w14:paraId="512C3D73" w14:textId="77777777" w:rsidR="007C1A79" w:rsidRPr="00D5580E" w:rsidRDefault="00A60295" w:rsidP="00710A4C">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Biella, D., Luther, W.: </w:t>
      </w:r>
      <w:r w:rsidR="00BB5A2C" w:rsidRPr="00D5580E">
        <w:rPr>
          <w:rFonts w:ascii="Times New Roman" w:eastAsia="Times New Roman" w:hAnsi="Times New Roman" w:cs="Times New Roman"/>
          <w:color w:val="000000" w:themeColor="text1"/>
          <w:sz w:val="18"/>
          <w:szCs w:val="20"/>
          <w:lang w:val="en-US" w:eastAsia="de-DE"/>
        </w:rPr>
        <w:t>A Parameterizable Framework for Replicated Experim</w:t>
      </w:r>
      <w:r w:rsidRPr="00D5580E">
        <w:rPr>
          <w:rFonts w:ascii="Times New Roman" w:eastAsia="Times New Roman" w:hAnsi="Times New Roman" w:cs="Times New Roman"/>
          <w:color w:val="000000" w:themeColor="text1"/>
          <w:sz w:val="18"/>
          <w:szCs w:val="20"/>
          <w:lang w:val="en-US" w:eastAsia="de-DE"/>
        </w:rPr>
        <w:t>ents in Virtual 3D Environments. I</w:t>
      </w:r>
      <w:r w:rsidR="00BB5A2C" w:rsidRPr="00D5580E">
        <w:rPr>
          <w:rFonts w:ascii="Times New Roman" w:eastAsia="Times New Roman" w:hAnsi="Times New Roman" w:cs="Times New Roman"/>
          <w:color w:val="000000" w:themeColor="text1"/>
          <w:sz w:val="18"/>
          <w:szCs w:val="20"/>
          <w:lang w:val="en-US" w:eastAsia="de-DE"/>
        </w:rPr>
        <w:t>n Lecture Notes in Business Information Processing</w:t>
      </w:r>
      <w:r w:rsidRPr="00D5580E">
        <w:rPr>
          <w:rFonts w:ascii="Times New Roman" w:eastAsia="Times New Roman" w:hAnsi="Times New Roman" w:cs="Times New Roman"/>
          <w:color w:val="000000" w:themeColor="text1"/>
          <w:sz w:val="18"/>
          <w:szCs w:val="20"/>
          <w:lang w:val="en-US" w:eastAsia="de-DE"/>
        </w:rPr>
        <w:t xml:space="preserve"> vol. 18, pp. </w:t>
      </w:r>
      <w:r w:rsidR="00710A4C" w:rsidRPr="00D5580E">
        <w:rPr>
          <w:rFonts w:ascii="Times New Roman" w:eastAsia="Times New Roman" w:hAnsi="Times New Roman" w:cs="Times New Roman"/>
          <w:color w:val="000000" w:themeColor="text1"/>
          <w:sz w:val="18"/>
          <w:szCs w:val="20"/>
          <w:lang w:val="en-US" w:eastAsia="de-DE"/>
        </w:rPr>
        <w:t>361-374. Springer Berlin, Heidelberg (2008)</w:t>
      </w:r>
    </w:p>
    <w:p w14:paraId="293E40F1"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w:t>
      </w:r>
      <w:r w:rsidR="00A60295" w:rsidRPr="00D5580E">
        <w:rPr>
          <w:rFonts w:ascii="Times New Roman" w:eastAsia="Times New Roman" w:hAnsi="Times New Roman" w:cs="Times New Roman"/>
          <w:color w:val="000000" w:themeColor="text1"/>
          <w:sz w:val="18"/>
          <w:szCs w:val="20"/>
          <w:lang w:val="en-US" w:eastAsia="de-DE"/>
        </w:rPr>
        <w:t xml:space="preserve">iella, D., Luther, W.: </w:t>
      </w:r>
      <w:r w:rsidRPr="00D5580E">
        <w:rPr>
          <w:rFonts w:ascii="Times New Roman" w:eastAsia="Times New Roman" w:hAnsi="Times New Roman" w:cs="Times New Roman"/>
          <w:color w:val="000000" w:themeColor="text1"/>
          <w:sz w:val="18"/>
          <w:szCs w:val="20"/>
          <w:lang w:val="en-US" w:eastAsia="de-DE"/>
        </w:rPr>
        <w:t>Reusability of 2D and 3D Course Content for Replicated Experime</w:t>
      </w:r>
      <w:r w:rsidR="00A60295" w:rsidRPr="00D5580E">
        <w:rPr>
          <w:rFonts w:ascii="Times New Roman" w:eastAsia="Times New Roman" w:hAnsi="Times New Roman" w:cs="Times New Roman"/>
          <w:color w:val="000000" w:themeColor="text1"/>
          <w:sz w:val="18"/>
          <w:szCs w:val="20"/>
          <w:lang w:val="en-US" w:eastAsia="de-DE"/>
        </w:rPr>
        <w:t>nts in Virtual 3D Environments.</w:t>
      </w:r>
      <w:r w:rsidRPr="00D5580E">
        <w:rPr>
          <w:rFonts w:ascii="Times New Roman" w:eastAsia="Times New Roman" w:hAnsi="Times New Roman" w:cs="Times New Roman"/>
          <w:color w:val="000000" w:themeColor="text1"/>
          <w:sz w:val="18"/>
          <w:szCs w:val="20"/>
          <w:lang w:val="en-US" w:eastAsia="de-DE"/>
        </w:rPr>
        <w:t xml:space="preserve"> Proceedings of the 6</w:t>
      </w:r>
      <w:r w:rsidRPr="00D5580E">
        <w:rPr>
          <w:rFonts w:ascii="Times New Roman" w:eastAsia="Times New Roman" w:hAnsi="Times New Roman" w:cs="Times New Roman"/>
          <w:color w:val="000000" w:themeColor="text1"/>
          <w:sz w:val="18"/>
          <w:szCs w:val="20"/>
          <w:vertAlign w:val="superscript"/>
          <w:lang w:val="en-US" w:eastAsia="de-DE"/>
        </w:rPr>
        <w:t>th</w:t>
      </w:r>
      <w:r w:rsidRPr="00D5580E">
        <w:rPr>
          <w:rFonts w:ascii="Times New Roman" w:eastAsia="Times New Roman" w:hAnsi="Times New Roman" w:cs="Times New Roman"/>
          <w:color w:val="000000" w:themeColor="text1"/>
          <w:sz w:val="18"/>
          <w:szCs w:val="20"/>
          <w:lang w:val="en-US" w:eastAsia="de-DE"/>
        </w:rPr>
        <w:t xml:space="preserve"> European Conference on e-Learning, </w:t>
      </w:r>
      <w:r w:rsidR="00A60295" w:rsidRPr="00D5580E">
        <w:rPr>
          <w:rFonts w:ascii="Times New Roman" w:eastAsia="Times New Roman" w:hAnsi="Times New Roman" w:cs="Times New Roman"/>
          <w:color w:val="000000" w:themeColor="text1"/>
          <w:sz w:val="18"/>
          <w:szCs w:val="20"/>
          <w:lang w:val="en-US" w:eastAsia="de-DE"/>
        </w:rPr>
        <w:t>pp. 51-60 (</w:t>
      </w:r>
      <w:r w:rsidRPr="00D5580E">
        <w:rPr>
          <w:rFonts w:ascii="Times New Roman" w:eastAsia="Times New Roman" w:hAnsi="Times New Roman" w:cs="Times New Roman"/>
          <w:color w:val="000000" w:themeColor="text1"/>
          <w:sz w:val="18"/>
          <w:szCs w:val="20"/>
          <w:lang w:val="en-US" w:eastAsia="de-DE"/>
        </w:rPr>
        <w:t>2007</w:t>
      </w:r>
      <w:r w:rsidR="00A60295" w:rsidRPr="00D5580E">
        <w:rPr>
          <w:rFonts w:ascii="Times New Roman" w:eastAsia="Times New Roman" w:hAnsi="Times New Roman" w:cs="Times New Roman"/>
          <w:color w:val="000000" w:themeColor="text1"/>
          <w:sz w:val="18"/>
          <w:szCs w:val="20"/>
          <w:lang w:val="en-US" w:eastAsia="de-DE"/>
        </w:rPr>
        <w:t>)</w:t>
      </w:r>
    </w:p>
    <w:p w14:paraId="544E210F" w14:textId="77777777" w:rsidR="007C1A79" w:rsidRPr="00D5580E" w:rsidRDefault="00A60295"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Biella, D., Luther, W.:</w:t>
      </w:r>
      <w:r w:rsidR="00710A4C" w:rsidRPr="00D5580E">
        <w:rPr>
          <w:rFonts w:ascii="Times New Roman" w:eastAsia="Times New Roman" w:hAnsi="Times New Roman" w:cs="Times New Roman"/>
          <w:color w:val="000000" w:themeColor="text1"/>
          <w:sz w:val="18"/>
          <w:szCs w:val="20"/>
          <w:lang w:val="en-US" w:eastAsia="de-DE"/>
        </w:rPr>
        <w:t xml:space="preserve"> </w:t>
      </w:r>
      <w:r w:rsidR="00BB5A2C" w:rsidRPr="00D5580E">
        <w:rPr>
          <w:rFonts w:ascii="Times New Roman" w:eastAsia="Times New Roman" w:hAnsi="Times New Roman" w:cs="Times New Roman"/>
          <w:color w:val="000000" w:themeColor="text1"/>
          <w:sz w:val="18"/>
          <w:szCs w:val="20"/>
          <w:lang w:val="en-US" w:eastAsia="de-DE"/>
        </w:rPr>
        <w:t xml:space="preserve">Towards a Template-based Generation of </w:t>
      </w:r>
      <w:r w:rsidRPr="00D5580E">
        <w:rPr>
          <w:rFonts w:ascii="Times New Roman" w:eastAsia="Times New Roman" w:hAnsi="Times New Roman" w:cs="Times New Roman"/>
          <w:color w:val="000000" w:themeColor="text1"/>
          <w:sz w:val="18"/>
          <w:szCs w:val="20"/>
          <w:lang w:val="en-US" w:eastAsia="de-DE"/>
        </w:rPr>
        <w:t>Virtual 3D Museum Environments.</w:t>
      </w:r>
      <w:r w:rsidR="00BB5A2C" w:rsidRPr="00D5580E">
        <w:rPr>
          <w:rFonts w:ascii="Times New Roman" w:eastAsia="Times New Roman" w:hAnsi="Times New Roman" w:cs="Times New Roman"/>
          <w:color w:val="000000" w:themeColor="text1"/>
          <w:sz w:val="18"/>
          <w:szCs w:val="20"/>
          <w:lang w:val="en-US" w:eastAsia="de-DE"/>
        </w:rPr>
        <w:t xml:space="preserve"> Proc. of the 5</w:t>
      </w:r>
      <w:r w:rsidR="00BB5A2C" w:rsidRPr="00D5580E">
        <w:rPr>
          <w:rFonts w:ascii="Times New Roman" w:eastAsia="Times New Roman" w:hAnsi="Times New Roman" w:cs="Times New Roman"/>
          <w:color w:val="000000" w:themeColor="text1"/>
          <w:sz w:val="18"/>
          <w:szCs w:val="20"/>
          <w:vertAlign w:val="superscript"/>
          <w:lang w:val="en-US" w:eastAsia="de-DE"/>
        </w:rPr>
        <w:t>th</w:t>
      </w:r>
      <w:r w:rsidR="00BB5A2C" w:rsidRPr="00D5580E">
        <w:rPr>
          <w:rFonts w:ascii="Times New Roman" w:eastAsia="Times New Roman" w:hAnsi="Times New Roman" w:cs="Times New Roman"/>
          <w:color w:val="000000" w:themeColor="text1"/>
          <w:sz w:val="18"/>
          <w:szCs w:val="20"/>
          <w:lang w:val="en-US" w:eastAsia="de-DE"/>
        </w:rPr>
        <w:t xml:space="preserve"> Int. Conference on Web Information Systems and Technolo</w:t>
      </w:r>
      <w:r w:rsidRPr="00D5580E">
        <w:rPr>
          <w:rFonts w:ascii="Times New Roman" w:eastAsia="Times New Roman" w:hAnsi="Times New Roman" w:cs="Times New Roman"/>
          <w:color w:val="000000" w:themeColor="text1"/>
          <w:sz w:val="18"/>
          <w:szCs w:val="20"/>
          <w:lang w:val="en-US" w:eastAsia="de-DE"/>
        </w:rPr>
        <w:t>gies (WEBIST2009), pp. 399-402 (</w:t>
      </w:r>
      <w:r w:rsidR="00BB5A2C" w:rsidRPr="00D5580E">
        <w:rPr>
          <w:rFonts w:ascii="Times New Roman" w:eastAsia="Times New Roman" w:hAnsi="Times New Roman" w:cs="Times New Roman"/>
          <w:color w:val="000000" w:themeColor="text1"/>
          <w:sz w:val="18"/>
          <w:szCs w:val="20"/>
          <w:lang w:val="en-US" w:eastAsia="de-DE"/>
        </w:rPr>
        <w:t>2009</w:t>
      </w:r>
      <w:r w:rsidRPr="00D5580E">
        <w:rPr>
          <w:rFonts w:ascii="Times New Roman" w:eastAsia="Times New Roman" w:hAnsi="Times New Roman" w:cs="Times New Roman"/>
          <w:color w:val="000000" w:themeColor="text1"/>
          <w:sz w:val="18"/>
          <w:szCs w:val="20"/>
          <w:lang w:val="en-US" w:eastAsia="de-DE"/>
        </w:rPr>
        <w:t>)</w:t>
      </w:r>
      <w:r w:rsidR="00BB5A2C" w:rsidRPr="00D5580E">
        <w:rPr>
          <w:rFonts w:ascii="Times New Roman" w:eastAsia="Times New Roman" w:hAnsi="Times New Roman" w:cs="Times New Roman"/>
          <w:color w:val="000000" w:themeColor="text1"/>
          <w:sz w:val="18"/>
          <w:szCs w:val="20"/>
          <w:lang w:val="en-US" w:eastAsia="de-DE"/>
        </w:rPr>
        <w:t>.</w:t>
      </w:r>
    </w:p>
    <w:p w14:paraId="54572F8A"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Biella, D., Luther, W., and Baloian, </w:t>
      </w:r>
      <w:r w:rsidR="00A60295" w:rsidRPr="00D5580E">
        <w:rPr>
          <w:rFonts w:ascii="Times New Roman" w:eastAsia="Times New Roman" w:hAnsi="Times New Roman" w:cs="Times New Roman"/>
          <w:color w:val="000000" w:themeColor="text1"/>
          <w:sz w:val="18"/>
          <w:szCs w:val="20"/>
          <w:lang w:val="en-US" w:eastAsia="de-DE"/>
        </w:rPr>
        <w:t xml:space="preserve">N.: </w:t>
      </w:r>
      <w:r w:rsidRPr="00D5580E">
        <w:rPr>
          <w:rFonts w:ascii="Times New Roman" w:eastAsia="Times New Roman" w:hAnsi="Times New Roman" w:cs="Times New Roman"/>
          <w:color w:val="000000" w:themeColor="text1"/>
          <w:sz w:val="18"/>
          <w:szCs w:val="20"/>
          <w:lang w:val="en-US" w:eastAsia="de-DE"/>
        </w:rPr>
        <w:t xml:space="preserve">Beyond the </w:t>
      </w:r>
      <w:r w:rsidR="00A60295" w:rsidRPr="00D5580E">
        <w:rPr>
          <w:rFonts w:ascii="Times New Roman" w:eastAsia="Times New Roman" w:hAnsi="Times New Roman" w:cs="Times New Roman"/>
          <w:color w:val="000000" w:themeColor="text1"/>
          <w:sz w:val="18"/>
          <w:szCs w:val="20"/>
          <w:lang w:val="en-US" w:eastAsia="de-DE"/>
        </w:rPr>
        <w:t>ARCO standard.</w:t>
      </w:r>
      <w:r w:rsidR="00AE7EB8" w:rsidRPr="00D5580E">
        <w:rPr>
          <w:rFonts w:ascii="Times New Roman" w:eastAsia="Times New Roman" w:hAnsi="Times New Roman" w:cs="Times New Roman"/>
          <w:color w:val="000000" w:themeColor="text1"/>
          <w:sz w:val="18"/>
          <w:szCs w:val="20"/>
          <w:lang w:val="en-US" w:eastAsia="de-DE"/>
        </w:rPr>
        <w:t xml:space="preserve">  In </w:t>
      </w:r>
      <w:r w:rsidRPr="00D5580E">
        <w:rPr>
          <w:rFonts w:ascii="Times New Roman" w:eastAsia="Times New Roman" w:hAnsi="Times New Roman" w:cs="Times New Roman"/>
          <w:color w:val="000000" w:themeColor="text1"/>
          <w:sz w:val="18"/>
          <w:szCs w:val="20"/>
          <w:lang w:val="en-US" w:eastAsia="de-DE"/>
        </w:rPr>
        <w:t>Virtual Systems and Multimedia</w:t>
      </w:r>
      <w:r w:rsidR="008F1319" w:rsidRPr="00D5580E">
        <w:rPr>
          <w:rFonts w:ascii="Times New Roman" w:eastAsia="Times New Roman" w:hAnsi="Times New Roman" w:cs="Times New Roman"/>
          <w:color w:val="000000" w:themeColor="text1"/>
          <w:sz w:val="18"/>
          <w:szCs w:val="20"/>
          <w:lang w:val="en-US" w:eastAsia="de-DE"/>
        </w:rPr>
        <w:t xml:space="preserve"> (VSMM)</w:t>
      </w:r>
      <w:r w:rsidR="008E4FE6" w:rsidRPr="00D5580E">
        <w:rPr>
          <w:rFonts w:ascii="Times New Roman" w:eastAsia="Times New Roman" w:hAnsi="Times New Roman" w:cs="Times New Roman"/>
          <w:color w:val="000000" w:themeColor="text1"/>
          <w:sz w:val="18"/>
          <w:szCs w:val="20"/>
          <w:lang w:val="en-US" w:eastAsia="de-DE"/>
        </w:rPr>
        <w:t xml:space="preserve"> 2010</w:t>
      </w:r>
      <w:r w:rsidR="008F1319" w:rsidRPr="00D5580E">
        <w:rPr>
          <w:rFonts w:ascii="Times New Roman" w:eastAsia="Times New Roman" w:hAnsi="Times New Roman" w:cs="Times New Roman"/>
          <w:color w:val="000000" w:themeColor="text1"/>
          <w:sz w:val="18"/>
          <w:szCs w:val="20"/>
          <w:lang w:val="en-US" w:eastAsia="de-DE"/>
        </w:rPr>
        <w:t>,</w:t>
      </w:r>
      <w:r w:rsidR="008E4FE6" w:rsidRPr="00D5580E">
        <w:rPr>
          <w:rFonts w:ascii="Times New Roman" w:eastAsia="Times New Roman" w:hAnsi="Times New Roman" w:cs="Times New Roman"/>
          <w:color w:val="000000" w:themeColor="text1"/>
          <w:sz w:val="18"/>
          <w:szCs w:val="20"/>
          <w:lang w:val="en-US" w:eastAsia="de-DE"/>
        </w:rPr>
        <w:t xml:space="preserve"> pp. 226-235</w:t>
      </w:r>
      <w:r w:rsidR="008F1319" w:rsidRPr="00D5580E">
        <w:rPr>
          <w:rFonts w:ascii="Times New Roman" w:eastAsia="Times New Roman" w:hAnsi="Times New Roman" w:cs="Times New Roman"/>
          <w:color w:val="000000" w:themeColor="text1"/>
          <w:sz w:val="18"/>
          <w:szCs w:val="20"/>
          <w:lang w:val="en-US" w:eastAsia="de-DE"/>
        </w:rPr>
        <w:t>,</w:t>
      </w:r>
      <w:r w:rsidR="008E4FE6" w:rsidRPr="00D5580E">
        <w:rPr>
          <w:rFonts w:ascii="Times New Roman" w:eastAsia="Times New Roman" w:hAnsi="Times New Roman" w:cs="Times New Roman"/>
          <w:color w:val="000000" w:themeColor="text1"/>
          <w:sz w:val="18"/>
          <w:szCs w:val="20"/>
          <w:lang w:val="en-US" w:eastAsia="de-DE"/>
        </w:rPr>
        <w:t xml:space="preserve"> </w:t>
      </w:r>
      <w:r w:rsidR="008F1319" w:rsidRPr="00D5580E">
        <w:rPr>
          <w:rFonts w:ascii="Times New Roman" w:eastAsia="Times New Roman" w:hAnsi="Times New Roman" w:cs="Times New Roman"/>
          <w:color w:val="000000" w:themeColor="text1"/>
          <w:sz w:val="18"/>
          <w:szCs w:val="20"/>
          <w:lang w:val="en-US" w:eastAsia="de-DE"/>
        </w:rPr>
        <w:t xml:space="preserve">IEEE Press </w:t>
      </w:r>
      <w:r w:rsidR="008E4FE6" w:rsidRPr="00D5580E">
        <w:rPr>
          <w:rFonts w:ascii="Times New Roman" w:eastAsia="Times New Roman" w:hAnsi="Times New Roman" w:cs="Times New Roman"/>
          <w:color w:val="000000" w:themeColor="text1"/>
          <w:sz w:val="18"/>
          <w:szCs w:val="20"/>
          <w:lang w:val="en-US" w:eastAsia="de-DE"/>
        </w:rPr>
        <w:t>(2010)</w:t>
      </w:r>
      <w:r w:rsidR="00A60295" w:rsidRPr="00D5580E">
        <w:rPr>
          <w:rFonts w:ascii="Times New Roman" w:eastAsia="Times New Roman" w:hAnsi="Times New Roman" w:cs="Times New Roman"/>
          <w:color w:val="000000" w:themeColor="text1"/>
          <w:sz w:val="18"/>
          <w:szCs w:val="20"/>
          <w:lang w:val="en-US" w:eastAsia="de-DE"/>
        </w:rPr>
        <w:t>.</w:t>
      </w:r>
    </w:p>
    <w:p w14:paraId="2FC79AF9"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Biella, D., Pilz, T., Sacher, D., Weyers, B., Luther, W., Baloian, N., and Schreck, T.: Crowdsourcing and Co-curation in Virtual Museums: A Practice-driven Approach. Journal of Universal Computer Science, 22(10):</w:t>
      </w:r>
      <w:r w:rsidR="008E4FE6" w:rsidRPr="00D5580E">
        <w:rPr>
          <w:rFonts w:ascii="Times New Roman" w:eastAsia="Times New Roman" w:hAnsi="Times New Roman" w:cs="Times New Roman"/>
          <w:color w:val="000000" w:themeColor="text1"/>
          <w:sz w:val="18"/>
          <w:szCs w:val="20"/>
          <w:lang w:val="en-US" w:eastAsia="de-DE"/>
        </w:rPr>
        <w:t xml:space="preserve"> </w:t>
      </w:r>
      <w:r w:rsidRPr="00D5580E">
        <w:rPr>
          <w:rFonts w:ascii="Times New Roman" w:eastAsia="Times New Roman" w:hAnsi="Times New Roman" w:cs="Times New Roman"/>
          <w:color w:val="000000" w:themeColor="text1"/>
          <w:sz w:val="18"/>
          <w:szCs w:val="20"/>
          <w:lang w:val="en-US" w:eastAsia="de-DE"/>
        </w:rPr>
        <w:t>1277–1297 (2016)</w:t>
      </w:r>
    </w:p>
    <w:p w14:paraId="17911422"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Bruner, J. S.: Acts of Meaning. Cambridge, MA: Harvard University Press, 208p (1990)</w:t>
      </w:r>
    </w:p>
    <w:p w14:paraId="33BE0F61"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Chounta, I.-A., Avouris, N.: Towards a time series approach for the classification and evaluation of collaborative activities. Computing and Informatics 34, 588–614 (2015)</w:t>
      </w:r>
    </w:p>
    <w:p w14:paraId="1D60CA77" w14:textId="77777777" w:rsidR="008F1319" w:rsidRPr="00D5580E" w:rsidRDefault="00BB5A2C" w:rsidP="008F1319">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Dabbish, L., Stuart, C., Tsay, J. &amp; Herbsleb, J.: Social Coding in GitHub: Transparency and Collaboration in an Open Software Repository. In Proceedings of the ACM 2012 conference on Computer Supported Cooperative Work (CSCW '12). ACM, New York, NY, USA, 1277-1286. DOI=http://dx.doi.org/10.1145/2145204.2145396</w:t>
      </w:r>
    </w:p>
    <w:p w14:paraId="254402FC" w14:textId="77777777" w:rsidR="007C1A79" w:rsidRPr="00D5580E" w:rsidRDefault="00E74320" w:rsidP="008F1319">
      <w:pPr>
        <w:pStyle w:val="Prrafodelista"/>
        <w:suppressAutoHyphens w:val="0"/>
        <w:overflowPunct w:val="0"/>
        <w:autoSpaceDE w:val="0"/>
        <w:autoSpaceDN w:val="0"/>
        <w:adjustRightInd w:val="0"/>
        <w:spacing w:after="0" w:line="240" w:lineRule="exact"/>
        <w:ind w:left="284"/>
        <w:jc w:val="both"/>
        <w:textAlignment w:val="baseline"/>
        <w:rPr>
          <w:rFonts w:ascii="Times New Roman" w:eastAsia="Times New Roman" w:hAnsi="Times New Roman" w:cs="Times New Roman"/>
          <w:color w:val="000000" w:themeColor="text1"/>
          <w:sz w:val="18"/>
          <w:szCs w:val="20"/>
          <w:lang w:val="en-US" w:eastAsia="de-DE"/>
        </w:rPr>
      </w:pPr>
      <w:hyperlink r:id="rId16">
        <w:r w:rsidR="00BB5A2C" w:rsidRPr="00D5580E">
          <w:rPr>
            <w:rFonts w:ascii="Times New Roman" w:eastAsia="Times New Roman" w:hAnsi="Times New Roman" w:cs="Times New Roman"/>
            <w:color w:val="000000" w:themeColor="text1"/>
            <w:sz w:val="18"/>
            <w:szCs w:val="20"/>
            <w:lang w:val="en-US" w:eastAsia="de-DE"/>
          </w:rPr>
          <w:t>http://www.jsntsay.com/publications/dabbish-cscw2012.pdf</w:t>
        </w:r>
      </w:hyperlink>
    </w:p>
    <w:p w14:paraId="3D334986"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Ellis, </w:t>
      </w:r>
      <w:r w:rsidR="008F1319" w:rsidRPr="00D5580E">
        <w:rPr>
          <w:rFonts w:ascii="Times New Roman" w:eastAsia="Times New Roman" w:hAnsi="Times New Roman" w:cs="Times New Roman"/>
          <w:color w:val="000000" w:themeColor="text1"/>
          <w:sz w:val="18"/>
          <w:szCs w:val="20"/>
          <w:lang w:val="en-US" w:eastAsia="de-DE"/>
        </w:rPr>
        <w:t xml:space="preserve">C.A., Gibbs, S.J., Rein, G. L.: </w:t>
      </w:r>
      <w:r w:rsidRPr="00D5580E">
        <w:rPr>
          <w:rFonts w:ascii="Times New Roman" w:eastAsia="Times New Roman" w:hAnsi="Times New Roman" w:cs="Times New Roman"/>
          <w:color w:val="000000" w:themeColor="text1"/>
          <w:sz w:val="18"/>
          <w:szCs w:val="20"/>
          <w:lang w:val="en-US" w:eastAsia="de-DE"/>
        </w:rPr>
        <w:t>Groupwa</w:t>
      </w:r>
      <w:r w:rsidR="008F1319" w:rsidRPr="00D5580E">
        <w:rPr>
          <w:rFonts w:ascii="Times New Roman" w:eastAsia="Times New Roman" w:hAnsi="Times New Roman" w:cs="Times New Roman"/>
          <w:color w:val="000000" w:themeColor="text1"/>
          <w:sz w:val="18"/>
          <w:szCs w:val="20"/>
          <w:lang w:val="en-US" w:eastAsia="de-DE"/>
        </w:rPr>
        <w:t xml:space="preserve">re: Some issues and experiences. </w:t>
      </w:r>
      <w:r w:rsidRPr="00D5580E">
        <w:rPr>
          <w:rFonts w:ascii="Times New Roman" w:eastAsia="Times New Roman" w:hAnsi="Times New Roman" w:cs="Times New Roman"/>
          <w:color w:val="000000" w:themeColor="text1"/>
          <w:sz w:val="18"/>
          <w:szCs w:val="20"/>
          <w:lang w:val="en-US" w:eastAsia="de-DE"/>
        </w:rPr>
        <w:t>Communi</w:t>
      </w:r>
      <w:r w:rsidR="008F1319" w:rsidRPr="00D5580E">
        <w:rPr>
          <w:rFonts w:ascii="Times New Roman" w:eastAsia="Times New Roman" w:hAnsi="Times New Roman" w:cs="Times New Roman"/>
          <w:color w:val="000000" w:themeColor="text1"/>
          <w:sz w:val="18"/>
          <w:szCs w:val="20"/>
          <w:lang w:val="en-US" w:eastAsia="de-DE"/>
        </w:rPr>
        <w:softHyphen/>
        <w:t>cations of the ACM 34 (1): 39-58 (1991)</w:t>
      </w:r>
    </w:p>
    <w:p w14:paraId="73987A8F"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Hayes, G.R.</w:t>
      </w:r>
      <w:r w:rsidR="008F1319" w:rsidRPr="00D5580E">
        <w:rPr>
          <w:rFonts w:ascii="Times New Roman" w:eastAsia="Times New Roman" w:hAnsi="Times New Roman" w:cs="Times New Roman"/>
          <w:color w:val="000000" w:themeColor="text1"/>
          <w:sz w:val="18"/>
          <w:szCs w:val="20"/>
          <w:lang w:val="en-US" w:eastAsia="de-DE"/>
        </w:rPr>
        <w:t>:</w:t>
      </w:r>
      <w:r w:rsidRPr="00D5580E">
        <w:rPr>
          <w:rFonts w:ascii="Times New Roman" w:eastAsia="Times New Roman" w:hAnsi="Times New Roman" w:cs="Times New Roman"/>
          <w:color w:val="000000" w:themeColor="text1"/>
          <w:sz w:val="18"/>
          <w:szCs w:val="20"/>
          <w:lang w:val="en-US" w:eastAsia="de-DE"/>
        </w:rPr>
        <w:t xml:space="preserve"> The relationship of action research to human-computer interaction. ACM Transactions on Computer-Human Interaction 18(3): </w:t>
      </w:r>
      <w:r w:rsidR="008F1319" w:rsidRPr="00D5580E">
        <w:rPr>
          <w:rFonts w:ascii="Times New Roman" w:eastAsia="Times New Roman" w:hAnsi="Times New Roman" w:cs="Times New Roman"/>
          <w:color w:val="000000" w:themeColor="text1"/>
          <w:sz w:val="18"/>
          <w:szCs w:val="20"/>
          <w:lang w:val="en-US" w:eastAsia="de-DE"/>
        </w:rPr>
        <w:t xml:space="preserve">Article </w:t>
      </w:r>
      <w:r w:rsidRPr="00D5580E">
        <w:rPr>
          <w:rFonts w:ascii="Times New Roman" w:eastAsia="Times New Roman" w:hAnsi="Times New Roman" w:cs="Times New Roman"/>
          <w:color w:val="000000" w:themeColor="text1"/>
          <w:sz w:val="18"/>
          <w:szCs w:val="20"/>
          <w:lang w:val="en-US" w:eastAsia="de-DE"/>
        </w:rPr>
        <w:t>15 (2011).</w:t>
      </w:r>
    </w:p>
    <w:p w14:paraId="3BA2BAD5" w14:textId="77777777" w:rsidR="00EA02B6" w:rsidRPr="00D5580E" w:rsidRDefault="00BB5A2C" w:rsidP="00EA02B6">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Hazan et al: http://www.v-must.net/virtual-museums/what-virtual-museum (2014).</w:t>
      </w:r>
    </w:p>
    <w:p w14:paraId="6CE65305" w14:textId="77777777" w:rsidR="00EA02B6" w:rsidRPr="00D5580E" w:rsidRDefault="00BB5A2C" w:rsidP="00EA02B6">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Jones, G., &amp; Chris</w:t>
      </w:r>
      <w:r w:rsidR="008F1319" w:rsidRPr="00D5580E">
        <w:rPr>
          <w:rFonts w:ascii="Times New Roman" w:eastAsia="Times New Roman" w:hAnsi="Times New Roman" w:cs="Times New Roman"/>
          <w:color w:val="000000" w:themeColor="text1"/>
          <w:sz w:val="18"/>
          <w:szCs w:val="20"/>
          <w:lang w:val="en-US" w:eastAsia="de-DE"/>
        </w:rPr>
        <w:t>tal, M.:</w:t>
      </w:r>
      <w:r w:rsidRPr="00D5580E">
        <w:rPr>
          <w:rFonts w:ascii="Times New Roman" w:eastAsia="Times New Roman" w:hAnsi="Times New Roman" w:cs="Times New Roman"/>
          <w:color w:val="000000" w:themeColor="text1"/>
          <w:sz w:val="18"/>
          <w:szCs w:val="20"/>
          <w:lang w:val="en-US" w:eastAsia="de-DE"/>
        </w:rPr>
        <w:t xml:space="preserve"> The future of virtual museums: On-line, immersive, 3d environ</w:t>
      </w:r>
      <w:r w:rsidR="00EA02B6" w:rsidRPr="00D5580E">
        <w:rPr>
          <w:rFonts w:ascii="Times New Roman" w:eastAsia="Times New Roman" w:hAnsi="Times New Roman" w:cs="Times New Roman"/>
          <w:color w:val="000000" w:themeColor="text1"/>
          <w:sz w:val="18"/>
          <w:szCs w:val="20"/>
          <w:lang w:val="en-US" w:eastAsia="de-DE"/>
        </w:rPr>
        <w:softHyphen/>
        <w:t>ments. Created Realities G</w:t>
      </w:r>
      <w:r w:rsidRPr="00D5580E">
        <w:rPr>
          <w:rFonts w:ascii="Times New Roman" w:eastAsia="Times New Roman" w:hAnsi="Times New Roman" w:cs="Times New Roman"/>
          <w:color w:val="000000" w:themeColor="text1"/>
          <w:sz w:val="18"/>
          <w:szCs w:val="20"/>
          <w:lang w:val="en-US" w:eastAsia="de-DE"/>
        </w:rPr>
        <w:t>roup, vol 4</w:t>
      </w:r>
      <w:r w:rsidR="008F1319" w:rsidRPr="00D5580E">
        <w:rPr>
          <w:rFonts w:ascii="Times New Roman" w:eastAsia="Times New Roman" w:hAnsi="Times New Roman" w:cs="Times New Roman"/>
          <w:color w:val="000000" w:themeColor="text1"/>
          <w:sz w:val="18"/>
          <w:szCs w:val="20"/>
          <w:lang w:val="en-US" w:eastAsia="de-DE"/>
        </w:rPr>
        <w:t xml:space="preserve"> </w:t>
      </w:r>
      <w:r w:rsidRPr="00D5580E">
        <w:rPr>
          <w:rFonts w:ascii="Times New Roman" w:eastAsia="Times New Roman" w:hAnsi="Times New Roman" w:cs="Times New Roman"/>
          <w:color w:val="000000" w:themeColor="text1"/>
          <w:sz w:val="18"/>
          <w:szCs w:val="20"/>
          <w:lang w:val="en-US" w:eastAsia="de-DE"/>
        </w:rPr>
        <w:t>.</w:t>
      </w:r>
      <w:r w:rsidR="008F1319" w:rsidRPr="00D5580E">
        <w:rPr>
          <w:rFonts w:ascii="Times New Roman" w:eastAsia="Times New Roman" w:hAnsi="Times New Roman" w:cs="Times New Roman"/>
          <w:color w:val="000000" w:themeColor="text1"/>
          <w:sz w:val="18"/>
          <w:szCs w:val="20"/>
          <w:lang w:val="en-US" w:eastAsia="de-DE"/>
        </w:rPr>
        <w:t xml:space="preserve"> (2002)</w:t>
      </w:r>
      <w:r w:rsidR="00EA02B6" w:rsidRPr="00D5580E">
        <w:rPr>
          <w:rFonts w:ascii="Times New Roman" w:eastAsia="Times New Roman" w:hAnsi="Times New Roman" w:cs="Times New Roman"/>
          <w:color w:val="000000" w:themeColor="text1"/>
          <w:sz w:val="18"/>
          <w:szCs w:val="20"/>
          <w:lang w:val="en-US" w:eastAsia="de-DE"/>
        </w:rPr>
        <w:t xml:space="preserve"> </w:t>
      </w:r>
    </w:p>
    <w:p w14:paraId="5B0BD842" w14:textId="77777777" w:rsidR="007C1A79" w:rsidRPr="00D5580E" w:rsidRDefault="00EA02B6" w:rsidP="00EA02B6">
      <w:pPr>
        <w:overflowPunct w:val="0"/>
        <w:autoSpaceDE w:val="0"/>
        <w:autoSpaceDN w:val="0"/>
        <w:adjustRightInd w:val="0"/>
        <w:spacing w:line="240" w:lineRule="exact"/>
        <w:textAlignment w:val="baseline"/>
        <w:rPr>
          <w:color w:val="000000" w:themeColor="text1"/>
          <w:sz w:val="18"/>
          <w:lang w:val="en-US" w:eastAsia="de-DE"/>
        </w:rPr>
      </w:pPr>
      <w:r w:rsidRPr="00D5580E">
        <w:rPr>
          <w:color w:val="000000" w:themeColor="text1"/>
          <w:sz w:val="18"/>
          <w:lang w:val="en-US" w:eastAsia="de-DE"/>
        </w:rPr>
        <w:t xml:space="preserve"> http://ww.w.created-realities.com/pdf/Virtual_Museums.pdf</w:t>
      </w:r>
    </w:p>
    <w:p w14:paraId="7074361D"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Ostergaard, K. J. &amp; Joshua D. Summers, J. D.: Development of a systematic classification and taxonomy of collaborative design activities, Journal of Engineering Design, 20:1, 57-81 (2009)</w:t>
      </w:r>
    </w:p>
    <w:p w14:paraId="354CE415" w14:textId="66980938" w:rsidR="007C1A79" w:rsidRPr="00D5580E" w:rsidRDefault="00407CD5"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Panagiotis P., </w:t>
      </w:r>
      <w:r w:rsidR="00BB5A2C" w:rsidRPr="00D5580E">
        <w:rPr>
          <w:rFonts w:ascii="Times New Roman" w:eastAsia="Times New Roman" w:hAnsi="Times New Roman" w:cs="Times New Roman"/>
          <w:color w:val="000000" w:themeColor="text1"/>
          <w:sz w:val="18"/>
          <w:szCs w:val="20"/>
          <w:lang w:val="en-US" w:eastAsia="de-DE"/>
        </w:rPr>
        <w:t>Dunwell,</w:t>
      </w:r>
      <w:r w:rsidRPr="00D5580E">
        <w:rPr>
          <w:rFonts w:ascii="Times New Roman" w:eastAsia="Times New Roman" w:hAnsi="Times New Roman" w:cs="Times New Roman"/>
          <w:color w:val="000000" w:themeColor="text1"/>
          <w:sz w:val="18"/>
          <w:szCs w:val="20"/>
          <w:lang w:val="en-US" w:eastAsia="de-DE"/>
        </w:rPr>
        <w:t xml:space="preserve"> I., </w:t>
      </w:r>
      <w:r w:rsidR="00BB5A2C" w:rsidRPr="00D5580E">
        <w:rPr>
          <w:rFonts w:ascii="Times New Roman" w:eastAsia="Times New Roman" w:hAnsi="Times New Roman" w:cs="Times New Roman"/>
          <w:color w:val="000000" w:themeColor="text1"/>
          <w:sz w:val="18"/>
          <w:szCs w:val="20"/>
          <w:lang w:val="en-US" w:eastAsia="de-DE"/>
        </w:rPr>
        <w:t>Liarokapis,</w:t>
      </w:r>
      <w:r w:rsidRPr="00D5580E">
        <w:rPr>
          <w:rFonts w:ascii="Times New Roman" w:eastAsia="Times New Roman" w:hAnsi="Times New Roman" w:cs="Times New Roman"/>
          <w:color w:val="000000" w:themeColor="text1"/>
          <w:sz w:val="18"/>
          <w:szCs w:val="20"/>
          <w:lang w:val="en-US" w:eastAsia="de-DE"/>
        </w:rPr>
        <w:t xml:space="preserve"> F., </w:t>
      </w:r>
      <w:r w:rsidR="00BB5A2C" w:rsidRPr="00D5580E">
        <w:rPr>
          <w:rFonts w:ascii="Times New Roman" w:eastAsia="Times New Roman" w:hAnsi="Times New Roman" w:cs="Times New Roman"/>
          <w:color w:val="000000" w:themeColor="text1"/>
          <w:sz w:val="18"/>
          <w:szCs w:val="20"/>
          <w:lang w:val="en-US" w:eastAsia="de-DE"/>
        </w:rPr>
        <w:t>Constantinou,</w:t>
      </w:r>
      <w:r w:rsidRPr="00D5580E">
        <w:rPr>
          <w:rFonts w:ascii="Times New Roman" w:eastAsia="Times New Roman" w:hAnsi="Times New Roman" w:cs="Times New Roman"/>
          <w:color w:val="000000" w:themeColor="text1"/>
          <w:sz w:val="18"/>
          <w:szCs w:val="20"/>
          <w:lang w:val="en-US" w:eastAsia="de-DE"/>
        </w:rPr>
        <w:t xml:space="preserve"> G., </w:t>
      </w:r>
      <w:r w:rsidR="00BB5A2C" w:rsidRPr="00D5580E">
        <w:rPr>
          <w:rFonts w:ascii="Times New Roman" w:eastAsia="Times New Roman" w:hAnsi="Times New Roman" w:cs="Times New Roman"/>
          <w:color w:val="000000" w:themeColor="text1"/>
          <w:sz w:val="18"/>
          <w:szCs w:val="20"/>
          <w:lang w:val="en-US" w:eastAsia="de-DE"/>
        </w:rPr>
        <w:t>Arnab,</w:t>
      </w:r>
      <w:r w:rsidRPr="00D5580E">
        <w:rPr>
          <w:rFonts w:ascii="Times New Roman" w:eastAsia="Times New Roman" w:hAnsi="Times New Roman" w:cs="Times New Roman"/>
          <w:color w:val="000000" w:themeColor="text1"/>
          <w:sz w:val="18"/>
          <w:szCs w:val="20"/>
          <w:lang w:val="en-US" w:eastAsia="de-DE"/>
        </w:rPr>
        <w:t xml:space="preserve"> S., </w:t>
      </w:r>
      <w:r w:rsidR="00BB5A2C" w:rsidRPr="00D5580E">
        <w:rPr>
          <w:rFonts w:ascii="Times New Roman" w:eastAsia="Times New Roman" w:hAnsi="Times New Roman" w:cs="Times New Roman"/>
          <w:color w:val="000000" w:themeColor="text1"/>
          <w:sz w:val="18"/>
          <w:szCs w:val="20"/>
          <w:lang w:val="en-US" w:eastAsia="de-DE"/>
        </w:rPr>
        <w:t>de Freitas,</w:t>
      </w:r>
      <w:r w:rsidRPr="00D5580E">
        <w:rPr>
          <w:rFonts w:ascii="Times New Roman" w:eastAsia="Times New Roman" w:hAnsi="Times New Roman" w:cs="Times New Roman"/>
          <w:color w:val="000000" w:themeColor="text1"/>
          <w:sz w:val="18"/>
          <w:szCs w:val="20"/>
          <w:lang w:val="en-US" w:eastAsia="de-DE"/>
        </w:rPr>
        <w:t xml:space="preserve"> S. and </w:t>
      </w:r>
      <w:r w:rsidR="00BB5A2C" w:rsidRPr="00D5580E">
        <w:rPr>
          <w:rFonts w:ascii="Times New Roman" w:eastAsia="Times New Roman" w:hAnsi="Times New Roman" w:cs="Times New Roman"/>
          <w:color w:val="000000" w:themeColor="text1"/>
          <w:sz w:val="18"/>
          <w:szCs w:val="20"/>
          <w:lang w:val="en-US" w:eastAsia="de-DE"/>
        </w:rPr>
        <w:t>Hendrix</w:t>
      </w:r>
      <w:r w:rsidRPr="00D5580E">
        <w:rPr>
          <w:rFonts w:ascii="Times New Roman" w:eastAsia="Times New Roman" w:hAnsi="Times New Roman" w:cs="Times New Roman"/>
          <w:color w:val="000000" w:themeColor="text1"/>
          <w:sz w:val="18"/>
          <w:szCs w:val="20"/>
          <w:lang w:val="en-US" w:eastAsia="de-DE"/>
        </w:rPr>
        <w:t>, M</w:t>
      </w:r>
      <w:r w:rsidR="00C81055" w:rsidRPr="00D5580E">
        <w:rPr>
          <w:rFonts w:ascii="Times New Roman" w:eastAsia="Times New Roman" w:hAnsi="Times New Roman" w:cs="Times New Roman"/>
          <w:color w:val="000000" w:themeColor="text1"/>
          <w:sz w:val="18"/>
          <w:szCs w:val="20"/>
          <w:lang w:val="en-US" w:eastAsia="de-DE"/>
        </w:rPr>
        <w:t>.:</w:t>
      </w:r>
      <w:r w:rsidR="00BB5A2C" w:rsidRPr="00D5580E">
        <w:rPr>
          <w:rFonts w:ascii="Times New Roman" w:eastAsia="Times New Roman" w:hAnsi="Times New Roman" w:cs="Times New Roman"/>
          <w:color w:val="000000" w:themeColor="text1"/>
          <w:sz w:val="18"/>
          <w:szCs w:val="20"/>
          <w:lang w:val="en-US" w:eastAsia="de-DE"/>
        </w:rPr>
        <w:t xml:space="preserve"> </w:t>
      </w:r>
      <w:r w:rsidR="00EA02B6" w:rsidRPr="00D5580E">
        <w:rPr>
          <w:rFonts w:ascii="Times New Roman" w:eastAsia="Times New Roman" w:hAnsi="Times New Roman" w:cs="Times New Roman"/>
          <w:color w:val="000000" w:themeColor="text1"/>
          <w:sz w:val="18"/>
          <w:szCs w:val="20"/>
          <w:lang w:val="en-US" w:eastAsia="de-DE"/>
        </w:rPr>
        <w:t>2013. The H</w:t>
      </w:r>
      <w:r w:rsidR="00BB5A2C" w:rsidRPr="00D5580E">
        <w:rPr>
          <w:rFonts w:ascii="Times New Roman" w:eastAsia="Times New Roman" w:hAnsi="Times New Roman" w:cs="Times New Roman"/>
          <w:color w:val="000000" w:themeColor="text1"/>
          <w:sz w:val="18"/>
          <w:szCs w:val="20"/>
          <w:lang w:val="en-US" w:eastAsia="de-DE"/>
        </w:rPr>
        <w:t>erbert virtual museum. JECE 2013, Article 16 (January 2013)</w:t>
      </w:r>
    </w:p>
    <w:p w14:paraId="61D6C2AF" w14:textId="682B47A0"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Papaioannou, G., Schreck, T., Andreadis, A., Mavridis</w:t>
      </w:r>
      <w:r w:rsidR="00C81055" w:rsidRPr="00D5580E">
        <w:rPr>
          <w:rFonts w:ascii="Times New Roman" w:eastAsia="Times New Roman" w:hAnsi="Times New Roman" w:cs="Times New Roman"/>
          <w:color w:val="000000" w:themeColor="text1"/>
          <w:sz w:val="18"/>
          <w:szCs w:val="20"/>
          <w:lang w:val="en-US" w:eastAsia="de-DE"/>
        </w:rPr>
        <w:t>, P</w:t>
      </w:r>
      <w:r w:rsidRPr="00D5580E">
        <w:rPr>
          <w:rFonts w:ascii="Times New Roman" w:eastAsia="Times New Roman" w:hAnsi="Times New Roman" w:cs="Times New Roman"/>
          <w:color w:val="000000" w:themeColor="text1"/>
          <w:sz w:val="18"/>
          <w:szCs w:val="20"/>
          <w:lang w:val="en-US" w:eastAsia="de-DE"/>
        </w:rPr>
        <w:t xml:space="preserve">., Gregor, R., Sipiran, I., Vardis, </w:t>
      </w:r>
      <w:r w:rsidR="00C81055" w:rsidRPr="00D5580E">
        <w:rPr>
          <w:rFonts w:ascii="Times New Roman" w:eastAsia="Times New Roman" w:hAnsi="Times New Roman" w:cs="Times New Roman"/>
          <w:color w:val="000000" w:themeColor="text1"/>
          <w:sz w:val="18"/>
          <w:szCs w:val="20"/>
          <w:lang w:val="en-US" w:eastAsia="de-DE"/>
        </w:rPr>
        <w:t>K</w:t>
      </w:r>
      <w:r w:rsidRPr="00D5580E">
        <w:rPr>
          <w:rFonts w:ascii="Times New Roman" w:eastAsia="Times New Roman" w:hAnsi="Times New Roman" w:cs="Times New Roman"/>
          <w:color w:val="000000" w:themeColor="text1"/>
          <w:sz w:val="18"/>
          <w:szCs w:val="20"/>
          <w:lang w:val="en-US" w:eastAsia="de-DE"/>
        </w:rPr>
        <w:t>.: From Reassembly to Object Completion - A Complete Systems Pipeline, J. Comput. Cult. Herit. 1</w:t>
      </w:r>
      <w:r w:rsidR="00EA02B6" w:rsidRPr="00D5580E">
        <w:rPr>
          <w:rFonts w:ascii="Times New Roman" w:eastAsia="Times New Roman" w:hAnsi="Times New Roman" w:cs="Times New Roman"/>
          <w:color w:val="000000" w:themeColor="text1"/>
          <w:sz w:val="18"/>
          <w:szCs w:val="20"/>
          <w:lang w:val="en-US" w:eastAsia="de-DE"/>
        </w:rPr>
        <w:t>0, 2, Article 8 (February 2017)</w:t>
      </w:r>
    </w:p>
    <w:p w14:paraId="06F7913D"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lastRenderedPageBreak/>
        <w:t xml:space="preserve">PRESIOUS Virtual Repair and Measurement System, and Symmetry-based Completion Tool, 2016. Available at </w:t>
      </w:r>
      <w:hyperlink r:id="rId17">
        <w:r w:rsidRPr="00D5580E">
          <w:rPr>
            <w:rFonts w:ascii="Times New Roman" w:eastAsia="Times New Roman" w:hAnsi="Times New Roman" w:cs="Times New Roman"/>
            <w:color w:val="000000" w:themeColor="text1"/>
            <w:sz w:val="18"/>
            <w:szCs w:val="20"/>
            <w:lang w:val="en-US" w:eastAsia="de-DE"/>
          </w:rPr>
          <w:t>http://www.presious.eu/resources/software</w:t>
        </w:r>
      </w:hyperlink>
      <w:r w:rsidRPr="00D5580E">
        <w:rPr>
          <w:rFonts w:ascii="Times New Roman" w:eastAsia="Times New Roman" w:hAnsi="Times New Roman" w:cs="Times New Roman"/>
          <w:color w:val="000000" w:themeColor="text1"/>
          <w:sz w:val="18"/>
          <w:szCs w:val="20"/>
          <w:lang w:val="en-US" w:eastAsia="de-DE"/>
        </w:rPr>
        <w:t>.</w:t>
      </w:r>
    </w:p>
    <w:p w14:paraId="628B8695"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Sacher, D. et al.: The Virtual Leopold Fleischhacker Museum, (2013).Available at </w:t>
      </w:r>
      <w:hyperlink r:id="rId18">
        <w:r w:rsidRPr="00D5580E">
          <w:rPr>
            <w:rFonts w:ascii="Times New Roman" w:eastAsia="Times New Roman" w:hAnsi="Times New Roman" w:cs="Times New Roman"/>
            <w:color w:val="000000" w:themeColor="text1"/>
            <w:sz w:val="18"/>
            <w:szCs w:val="20"/>
            <w:lang w:val="en-US" w:eastAsia="de-DE"/>
          </w:rPr>
          <w:t>http://mw2013.museumsandtheweb.com/paper/the-virtual-leopold-fleischhacker-museum/</w:t>
        </w:r>
      </w:hyperlink>
    </w:p>
    <w:p w14:paraId="1DB6EF87"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Sacher, D., Weyers, B., Kuhlen, T. W., and Luther, W.: An Integrative Tool Chain for Collaborative Virtual Museums in Immersive Virtual Environments. Collaboration and Technology: Proceedings 21st International Conference, CRIWG 2015, Yerevan, Armenia, September 22-25, </w:t>
      </w:r>
      <w:r w:rsidR="00EA02B6" w:rsidRPr="00D5580E">
        <w:rPr>
          <w:rFonts w:ascii="Times New Roman" w:eastAsia="Times New Roman" w:hAnsi="Times New Roman" w:cs="Times New Roman"/>
          <w:color w:val="000000" w:themeColor="text1"/>
          <w:sz w:val="18"/>
          <w:szCs w:val="20"/>
          <w:lang w:val="en-US" w:eastAsia="de-DE"/>
        </w:rPr>
        <w:t xml:space="preserve">p- 86-94, </w:t>
      </w:r>
      <w:r w:rsidRPr="00D5580E">
        <w:rPr>
          <w:rFonts w:ascii="Times New Roman" w:eastAsia="Times New Roman" w:hAnsi="Times New Roman" w:cs="Times New Roman"/>
          <w:color w:val="000000" w:themeColor="text1"/>
          <w:sz w:val="18"/>
          <w:szCs w:val="20"/>
          <w:lang w:val="en-US" w:eastAsia="de-DE"/>
        </w:rPr>
        <w:t xml:space="preserve">Springer </w:t>
      </w:r>
      <w:r w:rsidR="00EA02B6" w:rsidRPr="00D5580E">
        <w:rPr>
          <w:rFonts w:ascii="Times New Roman" w:eastAsia="Times New Roman" w:hAnsi="Times New Roman" w:cs="Times New Roman"/>
          <w:color w:val="000000" w:themeColor="text1"/>
          <w:sz w:val="18"/>
          <w:szCs w:val="20"/>
          <w:lang w:val="en-US" w:eastAsia="de-DE"/>
        </w:rPr>
        <w:t xml:space="preserve">International Publishing </w:t>
      </w:r>
      <w:r w:rsidRPr="00D5580E">
        <w:rPr>
          <w:rFonts w:ascii="Times New Roman" w:eastAsia="Times New Roman" w:hAnsi="Times New Roman" w:cs="Times New Roman"/>
          <w:color w:val="000000" w:themeColor="text1"/>
          <w:sz w:val="18"/>
          <w:szCs w:val="20"/>
          <w:lang w:val="en-US" w:eastAsia="de-DE"/>
        </w:rPr>
        <w:t>(2015 )</w:t>
      </w:r>
    </w:p>
    <w:p w14:paraId="0E0FC904"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Sacher, D.: A generative approach to virtual museums using a new m</w:t>
      </w:r>
      <w:r w:rsidR="00407CD5" w:rsidRPr="00D5580E">
        <w:rPr>
          <w:rFonts w:ascii="Times New Roman" w:eastAsia="Times New Roman" w:hAnsi="Times New Roman" w:cs="Times New Roman"/>
          <w:color w:val="000000" w:themeColor="text1"/>
          <w:sz w:val="18"/>
          <w:szCs w:val="20"/>
          <w:lang w:val="en-US" w:eastAsia="de-DE"/>
        </w:rPr>
        <w:t xml:space="preserve">etadata format A curators’, visitors’; and software engineers’; perspective. PhD </w:t>
      </w:r>
      <w:r w:rsidRPr="00D5580E">
        <w:rPr>
          <w:rFonts w:ascii="Times New Roman" w:eastAsia="Times New Roman" w:hAnsi="Times New Roman" w:cs="Times New Roman"/>
          <w:color w:val="000000" w:themeColor="text1"/>
          <w:sz w:val="18"/>
          <w:szCs w:val="20"/>
          <w:lang w:val="en-US" w:eastAsia="de-DE"/>
        </w:rPr>
        <w:t>disser</w:t>
      </w:r>
      <w:r w:rsidR="00EA02B6" w:rsidRPr="00D5580E">
        <w:rPr>
          <w:rFonts w:ascii="Times New Roman" w:eastAsia="Times New Roman" w:hAnsi="Times New Roman" w:cs="Times New Roman"/>
          <w:color w:val="000000" w:themeColor="text1"/>
          <w:sz w:val="18"/>
          <w:szCs w:val="20"/>
          <w:lang w:val="en-US" w:eastAsia="de-DE"/>
        </w:rPr>
        <w:t>t</w:t>
      </w:r>
      <w:r w:rsidRPr="00D5580E">
        <w:rPr>
          <w:rFonts w:ascii="Times New Roman" w:eastAsia="Times New Roman" w:hAnsi="Times New Roman" w:cs="Times New Roman"/>
          <w:color w:val="000000" w:themeColor="text1"/>
          <w:sz w:val="18"/>
          <w:szCs w:val="20"/>
          <w:lang w:val="en-US" w:eastAsia="de-DE"/>
        </w:rPr>
        <w:t>ation, University of Duisburg-Essen 2017</w:t>
      </w:r>
    </w:p>
    <w:p w14:paraId="0E9F500F"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Simon, N.: The Participatory Museum. </w:t>
      </w:r>
      <w:hyperlink r:id="rId19">
        <w:r w:rsidRPr="00D5580E">
          <w:rPr>
            <w:rFonts w:ascii="Times New Roman" w:eastAsia="Times New Roman" w:hAnsi="Times New Roman" w:cs="Times New Roman"/>
            <w:color w:val="000000" w:themeColor="text1"/>
            <w:sz w:val="18"/>
            <w:szCs w:val="20"/>
            <w:lang w:val="en-US" w:eastAsia="de-DE"/>
          </w:rPr>
          <w:t>http://www.participatorymuseum.org/chapter1/</w:t>
        </w:r>
      </w:hyperlink>
    </w:p>
    <w:p w14:paraId="10CF0C5E"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Springer, J., Kajder, S. &amp; Borst Brazas, J.: Digital Storytelling at the National Gallery of Art. In Bearman, D. &amp; Trant, J. (eds.). Museums and the Web 2004. Arlington, VA, USA: Archives &amp; Museum Informatics (2004)</w:t>
      </w:r>
    </w:p>
    <w:p w14:paraId="721A3F79"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Styliani, S., Fotis, L., </w:t>
      </w:r>
      <w:r w:rsidR="00143B3A" w:rsidRPr="00D5580E">
        <w:rPr>
          <w:rFonts w:ascii="Times New Roman" w:eastAsia="Times New Roman" w:hAnsi="Times New Roman" w:cs="Times New Roman"/>
          <w:color w:val="000000" w:themeColor="text1"/>
          <w:sz w:val="18"/>
          <w:szCs w:val="20"/>
          <w:lang w:val="en-US" w:eastAsia="de-DE"/>
        </w:rPr>
        <w:t>Kostas, K., &amp; Petros, P.:</w:t>
      </w:r>
      <w:r w:rsidRPr="00D5580E">
        <w:rPr>
          <w:rFonts w:ascii="Times New Roman" w:eastAsia="Times New Roman" w:hAnsi="Times New Roman" w:cs="Times New Roman"/>
          <w:color w:val="000000" w:themeColor="text1"/>
          <w:sz w:val="18"/>
          <w:szCs w:val="20"/>
          <w:lang w:val="en-US" w:eastAsia="de-DE"/>
        </w:rPr>
        <w:t xml:space="preserve"> Virtual museums, a survey and some issues for consideratio</w:t>
      </w:r>
      <w:r w:rsidR="000C2A41" w:rsidRPr="00D5580E">
        <w:rPr>
          <w:rFonts w:ascii="Times New Roman" w:eastAsia="Times New Roman" w:hAnsi="Times New Roman" w:cs="Times New Roman"/>
          <w:color w:val="000000" w:themeColor="text1"/>
          <w:sz w:val="18"/>
          <w:szCs w:val="20"/>
          <w:lang w:val="en-US" w:eastAsia="de-DE"/>
        </w:rPr>
        <w:t>n. Journal of C</w:t>
      </w:r>
      <w:r w:rsidR="00EA02B6" w:rsidRPr="00D5580E">
        <w:rPr>
          <w:rFonts w:ascii="Times New Roman" w:eastAsia="Times New Roman" w:hAnsi="Times New Roman" w:cs="Times New Roman"/>
          <w:color w:val="000000" w:themeColor="text1"/>
          <w:sz w:val="18"/>
          <w:szCs w:val="20"/>
          <w:lang w:val="en-US" w:eastAsia="de-DE"/>
        </w:rPr>
        <w:t>ultural Heritage</w:t>
      </w:r>
      <w:r w:rsidRPr="00D5580E">
        <w:rPr>
          <w:rFonts w:ascii="Times New Roman" w:eastAsia="Times New Roman" w:hAnsi="Times New Roman" w:cs="Times New Roman"/>
          <w:color w:val="000000" w:themeColor="text1"/>
          <w:sz w:val="18"/>
          <w:szCs w:val="20"/>
          <w:lang w:val="en-US" w:eastAsia="de-DE"/>
        </w:rPr>
        <w:t xml:space="preserve"> 10(4), 520-528</w:t>
      </w:r>
      <w:r w:rsidR="00143B3A" w:rsidRPr="00D5580E">
        <w:rPr>
          <w:rFonts w:ascii="Times New Roman" w:eastAsia="Times New Roman" w:hAnsi="Times New Roman" w:cs="Times New Roman"/>
          <w:color w:val="000000" w:themeColor="text1"/>
          <w:sz w:val="18"/>
          <w:szCs w:val="20"/>
          <w:lang w:val="en-US" w:eastAsia="de-DE"/>
        </w:rPr>
        <w:t xml:space="preserve"> (2009)</w:t>
      </w:r>
      <w:r w:rsidRPr="00D5580E">
        <w:rPr>
          <w:rFonts w:ascii="Times New Roman" w:eastAsia="Times New Roman" w:hAnsi="Times New Roman" w:cs="Times New Roman"/>
          <w:color w:val="000000" w:themeColor="text1"/>
          <w:sz w:val="18"/>
          <w:szCs w:val="20"/>
          <w:lang w:val="en-US" w:eastAsia="de-DE"/>
        </w:rPr>
        <w:t>.</w:t>
      </w:r>
    </w:p>
    <w:p w14:paraId="7401F02D" w14:textId="77777777" w:rsidR="008E4FE6" w:rsidRPr="00D5580E" w:rsidRDefault="00BB5A2C" w:rsidP="008E4FE6">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Beer</w:t>
      </w:r>
      <w:r w:rsidR="00143B3A" w:rsidRPr="00D5580E">
        <w:rPr>
          <w:rFonts w:ascii="Times New Roman" w:eastAsia="Times New Roman" w:hAnsi="Times New Roman" w:cs="Times New Roman"/>
          <w:color w:val="000000" w:themeColor="text1"/>
          <w:sz w:val="18"/>
          <w:szCs w:val="20"/>
          <w:lang w:val="en-US" w:eastAsia="de-DE"/>
        </w:rPr>
        <w:t>, S.:</w:t>
      </w:r>
      <w:r w:rsidRPr="00D5580E">
        <w:rPr>
          <w:rFonts w:ascii="Times New Roman" w:eastAsia="Times New Roman" w:hAnsi="Times New Roman" w:cs="Times New Roman"/>
          <w:color w:val="000000" w:themeColor="text1"/>
          <w:sz w:val="18"/>
          <w:szCs w:val="20"/>
          <w:lang w:val="en-US" w:eastAsia="de-DE"/>
        </w:rPr>
        <w:t xml:space="preserve"> 2015. Virtual Museums: an Innovative Kind of Museum Survey. In Proceedings of the 2015 Virtual Reality International Conference (VRIC '15). ACM</w:t>
      </w:r>
      <w:r w:rsidR="00143B3A" w:rsidRPr="00D5580E">
        <w:rPr>
          <w:rFonts w:ascii="Times New Roman" w:eastAsia="Times New Roman" w:hAnsi="Times New Roman" w:cs="Times New Roman"/>
          <w:color w:val="000000" w:themeColor="text1"/>
          <w:sz w:val="18"/>
          <w:szCs w:val="20"/>
          <w:lang w:val="en-US" w:eastAsia="de-DE"/>
        </w:rPr>
        <w:t>, New York, NY, USA, Article 19</w:t>
      </w:r>
      <w:r w:rsidRPr="00D5580E">
        <w:rPr>
          <w:rFonts w:ascii="Times New Roman" w:eastAsia="Times New Roman" w:hAnsi="Times New Roman" w:cs="Times New Roman"/>
          <w:color w:val="000000" w:themeColor="text1"/>
          <w:sz w:val="18"/>
          <w:szCs w:val="20"/>
          <w:lang w:val="en-US" w:eastAsia="de-DE"/>
        </w:rPr>
        <w:t xml:space="preserve"> </w:t>
      </w:r>
      <w:r w:rsidR="00143B3A" w:rsidRPr="00D5580E">
        <w:rPr>
          <w:rFonts w:ascii="Times New Roman" w:eastAsia="Times New Roman" w:hAnsi="Times New Roman" w:cs="Times New Roman"/>
          <w:color w:val="000000" w:themeColor="text1"/>
          <w:sz w:val="18"/>
          <w:szCs w:val="20"/>
          <w:lang w:val="en-US" w:eastAsia="de-DE"/>
        </w:rPr>
        <w:t>(</w:t>
      </w:r>
      <w:r w:rsidRPr="00D5580E">
        <w:rPr>
          <w:rFonts w:ascii="Times New Roman" w:eastAsia="Times New Roman" w:hAnsi="Times New Roman" w:cs="Times New Roman"/>
          <w:color w:val="000000" w:themeColor="text1"/>
          <w:sz w:val="18"/>
          <w:szCs w:val="20"/>
          <w:lang w:val="en-US" w:eastAsia="de-DE"/>
        </w:rPr>
        <w:t>2015</w:t>
      </w:r>
      <w:r w:rsidR="00143B3A" w:rsidRPr="00D5580E">
        <w:rPr>
          <w:rFonts w:ascii="Times New Roman" w:eastAsia="Times New Roman" w:hAnsi="Times New Roman" w:cs="Times New Roman"/>
          <w:color w:val="000000" w:themeColor="text1"/>
          <w:sz w:val="18"/>
          <w:szCs w:val="20"/>
          <w:lang w:val="en-US" w:eastAsia="de-DE"/>
        </w:rPr>
        <w:t>)</w:t>
      </w:r>
    </w:p>
    <w:p w14:paraId="0967EBDB" w14:textId="77777777" w:rsidR="007C1A79" w:rsidRPr="00D5580E" w:rsidRDefault="00BB5A2C" w:rsidP="008E4FE6">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 xml:space="preserve">Kirner, </w:t>
      </w:r>
      <w:r w:rsidR="008E4FE6" w:rsidRPr="00D5580E">
        <w:rPr>
          <w:rFonts w:ascii="Times New Roman" w:eastAsia="Times New Roman" w:hAnsi="Times New Roman" w:cs="Times New Roman"/>
          <w:color w:val="000000" w:themeColor="text1"/>
          <w:sz w:val="18"/>
          <w:szCs w:val="20"/>
          <w:lang w:val="en-US" w:eastAsia="de-DE"/>
        </w:rPr>
        <w:t xml:space="preserve">T. G., </w:t>
      </w:r>
      <w:r w:rsidRPr="00D5580E">
        <w:rPr>
          <w:rFonts w:ascii="Times New Roman" w:eastAsia="Times New Roman" w:hAnsi="Times New Roman" w:cs="Times New Roman"/>
          <w:color w:val="000000" w:themeColor="text1"/>
          <w:sz w:val="18"/>
          <w:szCs w:val="20"/>
          <w:lang w:val="en-US" w:eastAsia="de-DE"/>
        </w:rPr>
        <w:t>Kirner</w:t>
      </w:r>
      <w:r w:rsidR="008E4FE6" w:rsidRPr="00D5580E">
        <w:rPr>
          <w:rFonts w:ascii="Times New Roman" w:eastAsia="Times New Roman" w:hAnsi="Times New Roman" w:cs="Times New Roman"/>
          <w:color w:val="000000" w:themeColor="text1"/>
          <w:sz w:val="18"/>
          <w:szCs w:val="20"/>
          <w:lang w:val="en-US" w:eastAsia="de-DE"/>
        </w:rPr>
        <w:t xml:space="preserve">, C., </w:t>
      </w:r>
      <w:r w:rsidRPr="00D5580E">
        <w:rPr>
          <w:rFonts w:ascii="Times New Roman" w:eastAsia="Times New Roman" w:hAnsi="Times New Roman" w:cs="Times New Roman"/>
          <w:color w:val="000000" w:themeColor="text1"/>
          <w:sz w:val="18"/>
          <w:szCs w:val="20"/>
          <w:lang w:val="en-US" w:eastAsia="de-DE"/>
        </w:rPr>
        <w:t>Kawamoto,</w:t>
      </w:r>
      <w:r w:rsidR="008E4FE6" w:rsidRPr="00D5580E">
        <w:rPr>
          <w:rFonts w:ascii="Times New Roman" w:eastAsia="Times New Roman" w:hAnsi="Times New Roman" w:cs="Times New Roman"/>
          <w:color w:val="000000" w:themeColor="text1"/>
          <w:sz w:val="18"/>
          <w:szCs w:val="20"/>
          <w:lang w:val="en-US" w:eastAsia="de-DE"/>
        </w:rPr>
        <w:t xml:space="preserve"> A. L. S., Cantão</w:t>
      </w:r>
      <w:r w:rsidRPr="00D5580E">
        <w:rPr>
          <w:rFonts w:ascii="Times New Roman" w:eastAsia="Times New Roman" w:hAnsi="Times New Roman" w:cs="Times New Roman"/>
          <w:color w:val="000000" w:themeColor="text1"/>
          <w:sz w:val="18"/>
          <w:szCs w:val="20"/>
          <w:lang w:val="en-US" w:eastAsia="de-DE"/>
        </w:rPr>
        <w:t>,</w:t>
      </w:r>
      <w:r w:rsidR="008E4FE6" w:rsidRPr="00D5580E">
        <w:rPr>
          <w:rFonts w:ascii="Times New Roman" w:eastAsia="Times New Roman" w:hAnsi="Times New Roman" w:cs="Times New Roman"/>
          <w:color w:val="000000" w:themeColor="text1"/>
          <w:sz w:val="18"/>
          <w:szCs w:val="20"/>
          <w:lang w:val="en-US" w:eastAsia="de-DE"/>
        </w:rPr>
        <w:t xml:space="preserve"> J., </w:t>
      </w:r>
      <w:r w:rsidRPr="00D5580E">
        <w:rPr>
          <w:rFonts w:ascii="Times New Roman" w:eastAsia="Times New Roman" w:hAnsi="Times New Roman" w:cs="Times New Roman"/>
          <w:color w:val="000000" w:themeColor="text1"/>
          <w:sz w:val="18"/>
          <w:szCs w:val="20"/>
          <w:lang w:val="en-US" w:eastAsia="de-DE"/>
        </w:rPr>
        <w:t xml:space="preserve">Pinto, </w:t>
      </w:r>
      <w:r w:rsidR="008E4FE6" w:rsidRPr="00D5580E">
        <w:rPr>
          <w:rFonts w:ascii="Times New Roman" w:eastAsia="Times New Roman" w:hAnsi="Times New Roman" w:cs="Times New Roman"/>
          <w:color w:val="000000" w:themeColor="text1"/>
          <w:sz w:val="18"/>
          <w:szCs w:val="20"/>
          <w:lang w:val="en-US" w:eastAsia="de-DE"/>
        </w:rPr>
        <w:t xml:space="preserve">A., </w:t>
      </w:r>
      <w:r w:rsidRPr="00D5580E">
        <w:rPr>
          <w:rFonts w:ascii="Times New Roman" w:eastAsia="Times New Roman" w:hAnsi="Times New Roman" w:cs="Times New Roman"/>
          <w:color w:val="000000" w:themeColor="text1"/>
          <w:sz w:val="18"/>
          <w:szCs w:val="20"/>
          <w:lang w:val="en-US" w:eastAsia="de-DE"/>
        </w:rPr>
        <w:t>and Raul S. Wazlawick</w:t>
      </w:r>
      <w:r w:rsidR="008E4FE6" w:rsidRPr="00D5580E">
        <w:rPr>
          <w:rFonts w:ascii="Times New Roman" w:eastAsia="Times New Roman" w:hAnsi="Times New Roman" w:cs="Times New Roman"/>
          <w:color w:val="000000" w:themeColor="text1"/>
          <w:sz w:val="18"/>
          <w:szCs w:val="20"/>
          <w:lang w:val="en-US" w:eastAsia="de-DE"/>
        </w:rPr>
        <w:t>, R. S.:</w:t>
      </w:r>
      <w:r w:rsidRPr="00D5580E">
        <w:rPr>
          <w:rFonts w:ascii="Times New Roman" w:eastAsia="Times New Roman" w:hAnsi="Times New Roman" w:cs="Times New Roman"/>
          <w:color w:val="000000" w:themeColor="text1"/>
          <w:sz w:val="18"/>
          <w:szCs w:val="20"/>
          <w:lang w:val="en-US" w:eastAsia="de-DE"/>
        </w:rPr>
        <w:t xml:space="preserve"> Development of a collaborative virtual environment for educational applications. In Proceedings of the sixth international conference on 3D Web technology (Web</w:t>
      </w:r>
      <w:r w:rsidR="008E4FE6" w:rsidRPr="00D5580E">
        <w:rPr>
          <w:rFonts w:ascii="Times New Roman" w:eastAsia="Times New Roman" w:hAnsi="Times New Roman" w:cs="Times New Roman"/>
          <w:color w:val="000000" w:themeColor="text1"/>
          <w:sz w:val="18"/>
          <w:szCs w:val="20"/>
          <w:lang w:val="en-US" w:eastAsia="de-DE"/>
        </w:rPr>
        <w:t>3D '01). ACM, New York, NY, USA, pp. 61-68</w:t>
      </w:r>
      <w:r w:rsidRPr="00D5580E">
        <w:rPr>
          <w:rFonts w:ascii="Times New Roman" w:eastAsia="Times New Roman" w:hAnsi="Times New Roman" w:cs="Times New Roman"/>
          <w:color w:val="000000" w:themeColor="text1"/>
          <w:sz w:val="18"/>
          <w:szCs w:val="20"/>
          <w:lang w:val="en-US" w:eastAsia="de-DE"/>
        </w:rPr>
        <w:t xml:space="preserve"> </w:t>
      </w:r>
      <w:r w:rsidR="008E4FE6" w:rsidRPr="00D5580E">
        <w:rPr>
          <w:rFonts w:ascii="Times New Roman" w:eastAsia="Times New Roman" w:hAnsi="Times New Roman" w:cs="Times New Roman"/>
          <w:color w:val="000000" w:themeColor="text1"/>
          <w:sz w:val="18"/>
          <w:szCs w:val="20"/>
          <w:lang w:val="en-US" w:eastAsia="de-DE"/>
        </w:rPr>
        <w:t>(2001)</w:t>
      </w:r>
    </w:p>
    <w:p w14:paraId="72CFED9F"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The Platform for Modern Developers [</w:t>
      </w:r>
      <w:hyperlink r:id="rId20">
        <w:r w:rsidRPr="00D5580E">
          <w:rPr>
            <w:rFonts w:ascii="Times New Roman" w:eastAsia="Times New Roman" w:hAnsi="Times New Roman" w:cs="Times New Roman"/>
            <w:color w:val="000000" w:themeColor="text1"/>
            <w:sz w:val="18"/>
            <w:szCs w:val="20"/>
            <w:lang w:val="en-US" w:eastAsia="de-DE"/>
          </w:rPr>
          <w:t>https://about.gitlab.com/</w:t>
        </w:r>
      </w:hyperlink>
      <w:r w:rsidRPr="00D5580E">
        <w:rPr>
          <w:rFonts w:ascii="Times New Roman" w:eastAsia="Times New Roman" w:hAnsi="Times New Roman" w:cs="Times New Roman"/>
          <w:color w:val="000000" w:themeColor="text1"/>
          <w:sz w:val="18"/>
          <w:szCs w:val="20"/>
          <w:lang w:val="en-US" w:eastAsia="de-DE"/>
        </w:rPr>
        <w:t>]</w:t>
      </w:r>
    </w:p>
    <w:p w14:paraId="2DDBEE64" w14:textId="77777777" w:rsidR="007C1A79" w:rsidRPr="00D5580E" w:rsidRDefault="00BB5A2C" w:rsidP="00AE7EB8">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Twiss-Garrity, B. A., Fisher, M. &amp; Sastre, A.: The art of storytelling: enriching art museum exhibits and education through visitor narratives. In Trant, J. &amp; Bearman, D. (eds.): Muse</w:t>
      </w:r>
      <w:r w:rsidR="00AE7EB8" w:rsidRPr="00D5580E">
        <w:rPr>
          <w:rFonts w:ascii="Times New Roman" w:eastAsia="Times New Roman" w:hAnsi="Times New Roman" w:cs="Times New Roman"/>
          <w:color w:val="000000" w:themeColor="text1"/>
          <w:sz w:val="18"/>
          <w:szCs w:val="20"/>
          <w:lang w:val="en-US" w:eastAsia="de-DE"/>
        </w:rPr>
        <w:t>ums and the Web 2008, Montreal</w:t>
      </w:r>
      <w:r w:rsidRPr="00D5580E">
        <w:rPr>
          <w:rFonts w:ascii="Times New Roman" w:eastAsia="Times New Roman" w:hAnsi="Times New Roman" w:cs="Times New Roman"/>
          <w:color w:val="000000" w:themeColor="text1"/>
          <w:sz w:val="18"/>
          <w:szCs w:val="20"/>
          <w:lang w:val="en-US" w:eastAsia="de-DE"/>
        </w:rPr>
        <w:t>, Canada: Archives &amp; Museum Informatics (2008)</w:t>
      </w:r>
    </w:p>
    <w:p w14:paraId="69552F18" w14:textId="77777777" w:rsidR="00A34013" w:rsidRPr="00D5580E" w:rsidRDefault="00BB5A2C" w:rsidP="00A34013">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en-US" w:eastAsia="de-DE"/>
        </w:rPr>
      </w:pPr>
      <w:r w:rsidRPr="00D5580E">
        <w:rPr>
          <w:rFonts w:ascii="Times New Roman" w:eastAsia="Times New Roman" w:hAnsi="Times New Roman" w:cs="Times New Roman"/>
          <w:color w:val="000000" w:themeColor="text1"/>
          <w:sz w:val="18"/>
          <w:szCs w:val="20"/>
          <w:lang w:val="en-US" w:eastAsia="de-DE"/>
        </w:rPr>
        <w:t>Yakobson, A. L.: Armenian Cross Stones (Khachkars).</w:t>
      </w:r>
      <w:r w:rsidR="00A34013" w:rsidRPr="00D5580E">
        <w:rPr>
          <w:rFonts w:ascii="Times New Roman" w:eastAsia="Times New Roman" w:hAnsi="Times New Roman" w:cs="Times New Roman"/>
          <w:color w:val="000000" w:themeColor="text1"/>
          <w:sz w:val="18"/>
          <w:szCs w:val="20"/>
          <w:lang w:val="en-US" w:eastAsia="de-DE"/>
        </w:rPr>
        <w:t xml:space="preserve"> </w:t>
      </w:r>
    </w:p>
    <w:p w14:paraId="03FC917A" w14:textId="77777777" w:rsidR="00A34013" w:rsidRPr="00D5580E" w:rsidRDefault="00E74320" w:rsidP="00A34013">
      <w:pPr>
        <w:pStyle w:val="Prrafodelista"/>
        <w:suppressAutoHyphens w:val="0"/>
        <w:overflowPunct w:val="0"/>
        <w:autoSpaceDE w:val="0"/>
        <w:autoSpaceDN w:val="0"/>
        <w:adjustRightInd w:val="0"/>
        <w:spacing w:after="0" w:line="240" w:lineRule="exact"/>
        <w:ind w:left="284"/>
        <w:jc w:val="both"/>
        <w:textAlignment w:val="baseline"/>
        <w:rPr>
          <w:rFonts w:ascii="Times New Roman" w:eastAsia="Times New Roman" w:hAnsi="Times New Roman" w:cs="Times New Roman"/>
          <w:color w:val="000000" w:themeColor="text1"/>
          <w:sz w:val="18"/>
          <w:szCs w:val="20"/>
          <w:lang w:val="en-US" w:eastAsia="de-DE"/>
        </w:rPr>
      </w:pPr>
      <w:hyperlink r:id="rId21" w:history="1">
        <w:r w:rsidR="00A34013" w:rsidRPr="00D5580E">
          <w:rPr>
            <w:rStyle w:val="Hipervnculo"/>
            <w:rFonts w:ascii="Times New Roman" w:eastAsia="Times New Roman" w:hAnsi="Times New Roman" w:cs="Times New Roman"/>
            <w:color w:val="000000" w:themeColor="text1"/>
            <w:sz w:val="18"/>
            <w:szCs w:val="20"/>
            <w:lang w:val="en-US" w:eastAsia="de-DE"/>
          </w:rPr>
          <w:t>http://armenianhouse.org/yakobson/armenian-khachkars/summary.html</w:t>
        </w:r>
      </w:hyperlink>
    </w:p>
    <w:p w14:paraId="0B659C10" w14:textId="77777777" w:rsidR="00A34013" w:rsidRPr="00D5580E" w:rsidRDefault="00A34013" w:rsidP="00A34013">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 xml:space="preserve">Durand, J., Rapti, I., Dorota G. : Armenia sacra: Mémoire chrétienne des Arméniens. Musée du Louvre Editions. Somogy 2007 </w:t>
      </w:r>
    </w:p>
    <w:p w14:paraId="5420C1C4" w14:textId="2A33FDFF" w:rsidR="00A34013" w:rsidRPr="00D5580E" w:rsidRDefault="00A34013" w:rsidP="00DC0170">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Khatchadourian, H., Basmadijan, M. : L’art des khatchkars – Les pierres à croix arméniennes d’Ispahan et de Jérusalem. Geut</w:t>
      </w:r>
      <w:r w:rsidR="00ED05F2" w:rsidRPr="00D5580E">
        <w:rPr>
          <w:rFonts w:ascii="Times New Roman" w:eastAsia="Times New Roman" w:hAnsi="Times New Roman" w:cs="Times New Roman"/>
          <w:color w:val="000000" w:themeColor="text1"/>
          <w:sz w:val="18"/>
          <w:szCs w:val="20"/>
          <w:lang w:val="fr-FR" w:eastAsia="de-DE"/>
        </w:rPr>
        <w:t>h</w:t>
      </w:r>
      <w:r w:rsidRPr="00D5580E">
        <w:rPr>
          <w:rFonts w:ascii="Times New Roman" w:eastAsia="Times New Roman" w:hAnsi="Times New Roman" w:cs="Times New Roman"/>
          <w:color w:val="000000" w:themeColor="text1"/>
          <w:sz w:val="18"/>
          <w:szCs w:val="20"/>
          <w:lang w:val="fr-FR" w:eastAsia="de-DE"/>
        </w:rPr>
        <w:t xml:space="preserve">ner, Paris 2014  </w:t>
      </w:r>
    </w:p>
    <w:p w14:paraId="58863D75" w14:textId="028152F3" w:rsidR="00107829" w:rsidRPr="00D5580E" w:rsidRDefault="00107829" w:rsidP="00107829">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Apostolellis, P. Co-located Collaborative Play in Virtual Environments for Group Learning in Museums. IDC , Arhaus Danmark, June 2014, retrieved from http://idc2014.org/wp-content/uploads/2014/09/idc20140_submission_211-Apostolellis.pdf</w:t>
      </w:r>
    </w:p>
    <w:p w14:paraId="0B1A49DF" w14:textId="77777777" w:rsidR="00107829" w:rsidRPr="00D5580E" w:rsidRDefault="00107829" w:rsidP="00107829">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Economou, D. (2004). Virtual reality and Museums: The development of a collaborative virtual environment for learning about ancient Egypt. Museology-International Scientific Electronic Journal, 14(2).</w:t>
      </w:r>
    </w:p>
    <w:p w14:paraId="62693834" w14:textId="0DB73DB3" w:rsidR="00107829" w:rsidRDefault="00107829" w:rsidP="00107829">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D5580E">
        <w:rPr>
          <w:rFonts w:ascii="Times New Roman" w:eastAsia="Times New Roman" w:hAnsi="Times New Roman" w:cs="Times New Roman"/>
          <w:color w:val="000000" w:themeColor="text1"/>
          <w:sz w:val="18"/>
          <w:szCs w:val="20"/>
          <w:lang w:val="fr-FR" w:eastAsia="de-DE"/>
        </w:rPr>
        <w:t>Gurri, J., &amp; Carreras, C. (2003). Virtual reality in our museums: collaborative experiences between Dortoka and the Òliba group. IN3 Working Paper Series, (3)</w:t>
      </w:r>
    </w:p>
    <w:p w14:paraId="2A6CDF2F" w14:textId="6651465C" w:rsidR="00027BDE" w:rsidRPr="00BD073F" w:rsidRDefault="00027BDE" w:rsidP="00BD073F">
      <w:pPr>
        <w:pStyle w:val="Prrafodelista"/>
        <w:numPr>
          <w:ilvl w:val="0"/>
          <w:numId w:val="8"/>
        </w:numPr>
        <w:tabs>
          <w:tab w:val="num" w:pos="340"/>
        </w:tabs>
        <w:suppressAutoHyphens w:val="0"/>
        <w:overflowPunct w:val="0"/>
        <w:autoSpaceDE w:val="0"/>
        <w:autoSpaceDN w:val="0"/>
        <w:adjustRightInd w:val="0"/>
        <w:spacing w:after="0" w:line="240" w:lineRule="exact"/>
        <w:ind w:left="284" w:hanging="284"/>
        <w:jc w:val="both"/>
        <w:textAlignment w:val="baseline"/>
        <w:rPr>
          <w:rFonts w:ascii="Times New Roman" w:eastAsia="Times New Roman" w:hAnsi="Times New Roman" w:cs="Times New Roman"/>
          <w:color w:val="000000" w:themeColor="text1"/>
          <w:sz w:val="18"/>
          <w:szCs w:val="20"/>
          <w:lang w:val="fr-FR" w:eastAsia="de-DE"/>
        </w:rPr>
      </w:pPr>
      <w:r w:rsidRPr="00BD073F">
        <w:rPr>
          <w:rFonts w:ascii="Times New Roman" w:eastAsia="Times New Roman" w:hAnsi="Times New Roman" w:cs="Times New Roman"/>
          <w:color w:val="000000" w:themeColor="text1"/>
          <w:sz w:val="18"/>
          <w:szCs w:val="20"/>
          <w:lang w:val="fr-FR" w:eastAsia="de-DE"/>
        </w:rPr>
        <w:t>Chittaro, L., &amp; Burigat, S. (2004, May). 3D location-pointing as a navigation aid in Virtual Environments. In Proceedings of the working conference on Advanced visual interfaces (pp. 267-274). ACM.</w:t>
      </w:r>
    </w:p>
    <w:sectPr w:rsidR="00027BDE" w:rsidRPr="00BD073F">
      <w:footerReference w:type="first" r:id="rId22"/>
      <w:pgSz w:w="11906" w:h="16838"/>
      <w:pgMar w:top="2948" w:right="2494" w:bottom="2948" w:left="2494" w:header="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AB52D8" w14:textId="77777777" w:rsidR="00E74320" w:rsidRDefault="00E74320">
      <w:pPr>
        <w:spacing w:line="240" w:lineRule="auto"/>
      </w:pPr>
      <w:r>
        <w:separator/>
      </w:r>
    </w:p>
  </w:endnote>
  <w:endnote w:type="continuationSeparator" w:id="0">
    <w:p w14:paraId="48BDD88B" w14:textId="77777777" w:rsidR="00E74320" w:rsidRDefault="00E7432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CD8E3" w14:textId="77777777" w:rsidR="007C1A79" w:rsidRPr="00107829" w:rsidRDefault="00BB5A2C">
    <w:pPr>
      <w:spacing w:line="200" w:lineRule="auto"/>
      <w:ind w:firstLine="0"/>
      <w:rPr>
        <w:sz w:val="16"/>
        <w:szCs w:val="16"/>
        <w:lang w:val="en-US"/>
      </w:rPr>
    </w:pPr>
    <w:r w:rsidRPr="00107829">
      <w:rPr>
        <w:sz w:val="16"/>
        <w:szCs w:val="16"/>
        <w:lang w:val="en-US"/>
      </w:rPr>
      <w:t xml:space="preserve">adfa, p. </w:t>
    </w:r>
    <w:r>
      <w:fldChar w:fldCharType="begin"/>
    </w:r>
    <w:r w:rsidRPr="00107829">
      <w:rPr>
        <w:lang w:val="en-US"/>
      </w:rPr>
      <w:instrText>PAGE</w:instrText>
    </w:r>
    <w:r>
      <w:fldChar w:fldCharType="separate"/>
    </w:r>
    <w:r w:rsidR="00BD073F">
      <w:rPr>
        <w:noProof/>
        <w:lang w:val="en-US"/>
      </w:rPr>
      <w:t>1</w:t>
    </w:r>
    <w:r>
      <w:fldChar w:fldCharType="end"/>
    </w:r>
    <w:r w:rsidRPr="00107829">
      <w:rPr>
        <w:sz w:val="16"/>
        <w:szCs w:val="16"/>
        <w:lang w:val="en-US"/>
      </w:rPr>
      <w:t>, 2011.</w:t>
    </w:r>
  </w:p>
  <w:p w14:paraId="0579880F" w14:textId="77777777" w:rsidR="007C1A79" w:rsidRPr="00107829" w:rsidRDefault="00BB5A2C">
    <w:pPr>
      <w:spacing w:after="2324" w:line="200" w:lineRule="auto"/>
      <w:ind w:firstLine="0"/>
      <w:rPr>
        <w:sz w:val="16"/>
        <w:szCs w:val="16"/>
        <w:lang w:val="en-US"/>
      </w:rPr>
    </w:pPr>
    <w:r w:rsidRPr="00107829">
      <w:rPr>
        <w:sz w:val="16"/>
        <w:szCs w:val="16"/>
        <w:lang w:val="en-US"/>
      </w:rPr>
      <w:t>© Springer-Verlag Berlin Heidelberg 2011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EA2F4F" w14:textId="77777777" w:rsidR="00E74320" w:rsidRDefault="00E74320">
      <w:pPr>
        <w:spacing w:line="240" w:lineRule="auto"/>
      </w:pPr>
      <w:r>
        <w:separator/>
      </w:r>
    </w:p>
  </w:footnote>
  <w:footnote w:type="continuationSeparator" w:id="0">
    <w:p w14:paraId="41A54A72" w14:textId="77777777" w:rsidR="00E74320" w:rsidRDefault="00E7432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565D4"/>
    <w:multiLevelType w:val="multilevel"/>
    <w:tmpl w:val="69EE3880"/>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 w15:restartNumberingAfterBreak="0">
    <w:nsid w:val="0212266A"/>
    <w:multiLevelType w:val="hybridMultilevel"/>
    <w:tmpl w:val="F6940D5E"/>
    <w:lvl w:ilvl="0" w:tplc="0E08B6F2">
      <w:start w:val="3"/>
      <w:numFmt w:val="decimal"/>
      <w:lvlText w:val="%1"/>
      <w:lvlJc w:val="left"/>
      <w:pPr>
        <w:ind w:left="720" w:hanging="360"/>
      </w:pPr>
      <w:rPr>
        <w:rFonts w:hint="default"/>
        <w:b/>
        <w:sz w:val="24"/>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687BA5"/>
    <w:multiLevelType w:val="multilevel"/>
    <w:tmpl w:val="885E2302"/>
    <w:lvl w:ilvl="0">
      <w:start w:val="1"/>
      <w:numFmt w:val="decimal"/>
      <w:lvlText w:val="%1"/>
      <w:lvlJc w:val="left"/>
      <w:pPr>
        <w:ind w:left="567" w:firstLine="0"/>
      </w:pPr>
    </w:lvl>
    <w:lvl w:ilvl="1">
      <w:start w:val="1"/>
      <w:numFmt w:val="decimal"/>
      <w:lvlText w:val="%1.%2"/>
      <w:lvlJc w:val="left"/>
      <w:pPr>
        <w:ind w:left="567" w:firstLine="0"/>
      </w:pPr>
    </w:lvl>
    <w:lvl w:ilvl="2">
      <w:start w:val="1"/>
      <w:numFmt w:val="decimal"/>
      <w:lvlText w:val="%1.%2.%3"/>
      <w:lvlJc w:val="left"/>
      <w:pPr>
        <w:ind w:left="851" w:firstLine="0"/>
      </w:pPr>
    </w:lvl>
    <w:lvl w:ilvl="3">
      <w:start w:val="1"/>
      <w:numFmt w:val="decimal"/>
      <w:lvlText w:val="%1.%2.%3.%4"/>
      <w:lvlJc w:val="left"/>
      <w:pPr>
        <w:ind w:left="851" w:firstLine="0"/>
      </w:pPr>
    </w:lvl>
    <w:lvl w:ilvl="4">
      <w:start w:val="1"/>
      <w:numFmt w:val="decimal"/>
      <w:lvlText w:val="%1.%2.%3.%4.%5"/>
      <w:lvlJc w:val="left"/>
      <w:pPr>
        <w:ind w:left="964" w:firstLine="0"/>
      </w:pPr>
      <w:rPr>
        <w:rFonts w:ascii="Times New Roman" w:eastAsia="Times New Roman" w:hAnsi="Times New Roman" w:cs="Times New Roman"/>
        <w:b w:val="0"/>
        <w:i/>
        <w:sz w:val="20"/>
        <w:szCs w:val="20"/>
      </w:r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3" w15:restartNumberingAfterBreak="0">
    <w:nsid w:val="0A051B3D"/>
    <w:multiLevelType w:val="multilevel"/>
    <w:tmpl w:val="677C9AB2"/>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 w15:restartNumberingAfterBreak="0">
    <w:nsid w:val="0F672496"/>
    <w:multiLevelType w:val="multilevel"/>
    <w:tmpl w:val="804E94BC"/>
    <w:lvl w:ilvl="0">
      <w:start w:val="1"/>
      <w:numFmt w:val="bullet"/>
      <w:lvlText w:val="●"/>
      <w:lvlJc w:val="left"/>
      <w:pPr>
        <w:ind w:left="947" w:firstLine="587"/>
      </w:pPr>
      <w:rPr>
        <w:rFonts w:ascii="Arial" w:eastAsia="Arial" w:hAnsi="Arial" w:cs="Arial"/>
      </w:rPr>
    </w:lvl>
    <w:lvl w:ilvl="1">
      <w:start w:val="1"/>
      <w:numFmt w:val="bullet"/>
      <w:lvlText w:val="o"/>
      <w:lvlJc w:val="left"/>
      <w:pPr>
        <w:ind w:left="1667" w:firstLine="1307"/>
      </w:pPr>
      <w:rPr>
        <w:rFonts w:ascii="Arial" w:eastAsia="Arial" w:hAnsi="Arial" w:cs="Arial"/>
      </w:rPr>
    </w:lvl>
    <w:lvl w:ilvl="2">
      <w:start w:val="1"/>
      <w:numFmt w:val="bullet"/>
      <w:lvlText w:val="▪"/>
      <w:lvlJc w:val="left"/>
      <w:pPr>
        <w:ind w:left="2387" w:firstLine="2027"/>
      </w:pPr>
      <w:rPr>
        <w:rFonts w:ascii="Arial" w:eastAsia="Arial" w:hAnsi="Arial" w:cs="Arial"/>
      </w:rPr>
    </w:lvl>
    <w:lvl w:ilvl="3">
      <w:start w:val="1"/>
      <w:numFmt w:val="bullet"/>
      <w:lvlText w:val="●"/>
      <w:lvlJc w:val="left"/>
      <w:pPr>
        <w:ind w:left="3107" w:firstLine="2747"/>
      </w:pPr>
      <w:rPr>
        <w:rFonts w:ascii="Arial" w:eastAsia="Arial" w:hAnsi="Arial" w:cs="Arial"/>
      </w:rPr>
    </w:lvl>
    <w:lvl w:ilvl="4">
      <w:start w:val="1"/>
      <w:numFmt w:val="bullet"/>
      <w:lvlText w:val="o"/>
      <w:lvlJc w:val="left"/>
      <w:pPr>
        <w:ind w:left="3827" w:firstLine="3467"/>
      </w:pPr>
      <w:rPr>
        <w:rFonts w:ascii="Arial" w:eastAsia="Arial" w:hAnsi="Arial" w:cs="Arial"/>
      </w:rPr>
    </w:lvl>
    <w:lvl w:ilvl="5">
      <w:start w:val="1"/>
      <w:numFmt w:val="bullet"/>
      <w:lvlText w:val="▪"/>
      <w:lvlJc w:val="left"/>
      <w:pPr>
        <w:ind w:left="4547" w:firstLine="4187"/>
      </w:pPr>
      <w:rPr>
        <w:rFonts w:ascii="Arial" w:eastAsia="Arial" w:hAnsi="Arial" w:cs="Arial"/>
      </w:rPr>
    </w:lvl>
    <w:lvl w:ilvl="6">
      <w:start w:val="1"/>
      <w:numFmt w:val="bullet"/>
      <w:lvlText w:val="●"/>
      <w:lvlJc w:val="left"/>
      <w:pPr>
        <w:ind w:left="5267" w:firstLine="4907"/>
      </w:pPr>
      <w:rPr>
        <w:rFonts w:ascii="Arial" w:eastAsia="Arial" w:hAnsi="Arial" w:cs="Arial"/>
      </w:rPr>
    </w:lvl>
    <w:lvl w:ilvl="7">
      <w:start w:val="1"/>
      <w:numFmt w:val="bullet"/>
      <w:lvlText w:val="o"/>
      <w:lvlJc w:val="left"/>
      <w:pPr>
        <w:ind w:left="5987" w:firstLine="5627"/>
      </w:pPr>
      <w:rPr>
        <w:rFonts w:ascii="Arial" w:eastAsia="Arial" w:hAnsi="Arial" w:cs="Arial"/>
      </w:rPr>
    </w:lvl>
    <w:lvl w:ilvl="8">
      <w:start w:val="1"/>
      <w:numFmt w:val="bullet"/>
      <w:lvlText w:val="▪"/>
      <w:lvlJc w:val="left"/>
      <w:pPr>
        <w:ind w:left="6707" w:firstLine="6347"/>
      </w:pPr>
      <w:rPr>
        <w:rFonts w:ascii="Arial" w:eastAsia="Arial" w:hAnsi="Arial" w:cs="Arial"/>
      </w:rPr>
    </w:lvl>
  </w:abstractNum>
  <w:abstractNum w:abstractNumId="5" w15:restartNumberingAfterBreak="0">
    <w:nsid w:val="14774478"/>
    <w:multiLevelType w:val="multilevel"/>
    <w:tmpl w:val="05FE41C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 w15:restartNumberingAfterBreak="0">
    <w:nsid w:val="2EC86B34"/>
    <w:multiLevelType w:val="multilevel"/>
    <w:tmpl w:val="FF1C9694"/>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 w15:restartNumberingAfterBreak="0">
    <w:nsid w:val="305E44C4"/>
    <w:multiLevelType w:val="multilevel"/>
    <w:tmpl w:val="A9A6E0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15:restartNumberingAfterBreak="0">
    <w:nsid w:val="40250501"/>
    <w:multiLevelType w:val="hybridMultilevel"/>
    <w:tmpl w:val="CD3C0AA0"/>
    <w:lvl w:ilvl="0" w:tplc="09044D10">
      <w:start w:val="4"/>
      <w:numFmt w:val="decimal"/>
      <w:lvlText w:val="%1"/>
      <w:lvlJc w:val="left"/>
      <w:pPr>
        <w:ind w:left="720" w:hanging="360"/>
      </w:pPr>
      <w:rPr>
        <w:rFonts w:hint="default"/>
        <w:b/>
        <w:sz w:val="24"/>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C9651FD"/>
    <w:multiLevelType w:val="multilevel"/>
    <w:tmpl w:val="241A6D1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0" w15:restartNumberingAfterBreak="0">
    <w:nsid w:val="72487C40"/>
    <w:multiLevelType w:val="multilevel"/>
    <w:tmpl w:val="DF0C4E12"/>
    <w:lvl w:ilvl="0">
      <w:start w:val="4"/>
      <w:numFmt w:val="decimal"/>
      <w:lvlText w:val="%1"/>
      <w:lvlJc w:val="left"/>
      <w:pPr>
        <w:ind w:left="360" w:hanging="360"/>
      </w:pPr>
      <w:rPr>
        <w:rFonts w:hint="default"/>
        <w:b/>
        <w:sz w:val="24"/>
      </w:rPr>
    </w:lvl>
    <w:lvl w:ilvl="1">
      <w:start w:val="1"/>
      <w:numFmt w:val="decimal"/>
      <w:lvlText w:val="%1.%2"/>
      <w:lvlJc w:val="left"/>
      <w:pPr>
        <w:ind w:left="360" w:hanging="360"/>
      </w:pPr>
      <w:rPr>
        <w:rFonts w:hint="default"/>
        <w:b/>
        <w:sz w:val="24"/>
      </w:rPr>
    </w:lvl>
    <w:lvl w:ilvl="2">
      <w:start w:val="1"/>
      <w:numFmt w:val="decimal"/>
      <w:lvlText w:val="%1.%2.%3"/>
      <w:lvlJc w:val="left"/>
      <w:pPr>
        <w:ind w:left="720" w:hanging="720"/>
      </w:pPr>
      <w:rPr>
        <w:rFonts w:hint="default"/>
        <w:b/>
        <w:sz w:val="24"/>
      </w:rPr>
    </w:lvl>
    <w:lvl w:ilvl="3">
      <w:start w:val="1"/>
      <w:numFmt w:val="decimal"/>
      <w:lvlText w:val="%1.%2.%3.%4"/>
      <w:lvlJc w:val="left"/>
      <w:pPr>
        <w:ind w:left="720" w:hanging="720"/>
      </w:pPr>
      <w:rPr>
        <w:rFonts w:hint="default"/>
        <w:b/>
        <w:sz w:val="24"/>
      </w:rPr>
    </w:lvl>
    <w:lvl w:ilvl="4">
      <w:start w:val="1"/>
      <w:numFmt w:val="decimal"/>
      <w:lvlText w:val="%1.%2.%3.%4.%5"/>
      <w:lvlJc w:val="left"/>
      <w:pPr>
        <w:ind w:left="720" w:hanging="72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080" w:hanging="108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440" w:hanging="1440"/>
      </w:pPr>
      <w:rPr>
        <w:rFonts w:hint="default"/>
        <w:b/>
        <w:sz w:val="24"/>
      </w:rPr>
    </w:lvl>
  </w:abstractNum>
  <w:abstractNum w:abstractNumId="11" w15:restartNumberingAfterBreak="0">
    <w:nsid w:val="77BF24F8"/>
    <w:multiLevelType w:val="multilevel"/>
    <w:tmpl w:val="E196E1A4"/>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 w15:restartNumberingAfterBreak="0">
    <w:nsid w:val="7C675587"/>
    <w:multiLevelType w:val="multilevel"/>
    <w:tmpl w:val="CE8686BA"/>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num w:numId="1">
    <w:abstractNumId w:val="3"/>
  </w:num>
  <w:num w:numId="2">
    <w:abstractNumId w:val="0"/>
  </w:num>
  <w:num w:numId="3">
    <w:abstractNumId w:val="12"/>
  </w:num>
  <w:num w:numId="4">
    <w:abstractNumId w:val="11"/>
  </w:num>
  <w:num w:numId="5">
    <w:abstractNumId w:val="2"/>
  </w:num>
  <w:num w:numId="6">
    <w:abstractNumId w:val="6"/>
  </w:num>
  <w:num w:numId="7">
    <w:abstractNumId w:val="4"/>
  </w:num>
  <w:num w:numId="8">
    <w:abstractNumId w:val="7"/>
  </w:num>
  <w:num w:numId="9">
    <w:abstractNumId w:val="5"/>
  </w:num>
  <w:num w:numId="10">
    <w:abstractNumId w:val="1"/>
  </w:num>
  <w:num w:numId="11">
    <w:abstractNumId w:val="8"/>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1A79"/>
    <w:rsid w:val="00027BDE"/>
    <w:rsid w:val="000C2A41"/>
    <w:rsid w:val="000F4AAE"/>
    <w:rsid w:val="00107829"/>
    <w:rsid w:val="001359CB"/>
    <w:rsid w:val="00143B3A"/>
    <w:rsid w:val="0017093F"/>
    <w:rsid w:val="0019780A"/>
    <w:rsid w:val="001A27CF"/>
    <w:rsid w:val="001C01C8"/>
    <w:rsid w:val="00326596"/>
    <w:rsid w:val="00346A5C"/>
    <w:rsid w:val="0037043E"/>
    <w:rsid w:val="00407CD5"/>
    <w:rsid w:val="00483F62"/>
    <w:rsid w:val="004F483E"/>
    <w:rsid w:val="00501BCD"/>
    <w:rsid w:val="005436A0"/>
    <w:rsid w:val="005A1023"/>
    <w:rsid w:val="005B4AC7"/>
    <w:rsid w:val="0063354D"/>
    <w:rsid w:val="00656072"/>
    <w:rsid w:val="006B360F"/>
    <w:rsid w:val="006B6734"/>
    <w:rsid w:val="006B68F7"/>
    <w:rsid w:val="006E6089"/>
    <w:rsid w:val="00704D59"/>
    <w:rsid w:val="00710A4C"/>
    <w:rsid w:val="00797C38"/>
    <w:rsid w:val="007C1A79"/>
    <w:rsid w:val="007D0D3F"/>
    <w:rsid w:val="007E3AB3"/>
    <w:rsid w:val="008D23DA"/>
    <w:rsid w:val="008E4FE6"/>
    <w:rsid w:val="008F1319"/>
    <w:rsid w:val="00906CE6"/>
    <w:rsid w:val="00970AF4"/>
    <w:rsid w:val="009E6D9A"/>
    <w:rsid w:val="00A34013"/>
    <w:rsid w:val="00A533F5"/>
    <w:rsid w:val="00A5382F"/>
    <w:rsid w:val="00A60295"/>
    <w:rsid w:val="00A73782"/>
    <w:rsid w:val="00AB3041"/>
    <w:rsid w:val="00AD1C0B"/>
    <w:rsid w:val="00AE7EB8"/>
    <w:rsid w:val="00AF7B56"/>
    <w:rsid w:val="00B34F3F"/>
    <w:rsid w:val="00B56F9F"/>
    <w:rsid w:val="00B669AD"/>
    <w:rsid w:val="00B708A1"/>
    <w:rsid w:val="00BA20FE"/>
    <w:rsid w:val="00BB5A2C"/>
    <w:rsid w:val="00BD073F"/>
    <w:rsid w:val="00C520FA"/>
    <w:rsid w:val="00C81055"/>
    <w:rsid w:val="00CB516C"/>
    <w:rsid w:val="00D33D35"/>
    <w:rsid w:val="00D42052"/>
    <w:rsid w:val="00D5580E"/>
    <w:rsid w:val="00DC0170"/>
    <w:rsid w:val="00E31796"/>
    <w:rsid w:val="00E74320"/>
    <w:rsid w:val="00EA02B6"/>
    <w:rsid w:val="00EB0D7A"/>
    <w:rsid w:val="00EC19AE"/>
    <w:rsid w:val="00ED05F2"/>
    <w:rsid w:val="00F40652"/>
    <w:rsid w:val="00F71597"/>
    <w:rsid w:val="00F95E6E"/>
    <w:rsid w:val="00FA7CD4"/>
    <w:rsid w:val="00FF17C7"/>
    <w:rsid w:val="00FF3C25"/>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581398"/>
  <w15:docId w15:val="{38CEA13D-5053-4E2A-9B7A-8D25EDE9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lang w:val="es-CL" w:eastAsia="es-CL" w:bidi="ar-SA"/>
      </w:rPr>
    </w:rPrDefault>
    <w:pPrDefault>
      <w:pPr>
        <w:widowControl w:val="0"/>
        <w:spacing w:line="276" w:lineRule="auto"/>
        <w:ind w:firstLine="22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240"/>
      <w:ind w:left="567" w:hanging="567"/>
      <w:jc w:val="left"/>
      <w:outlineLvl w:val="0"/>
    </w:pPr>
    <w:rPr>
      <w:b/>
      <w:sz w:val="24"/>
      <w:szCs w:val="24"/>
    </w:rPr>
  </w:style>
  <w:style w:type="paragraph" w:styleId="Ttulo2">
    <w:name w:val="heading 2"/>
    <w:basedOn w:val="Normal"/>
    <w:next w:val="Normal"/>
    <w:pPr>
      <w:keepNext/>
      <w:keepLines/>
      <w:spacing w:before="360" w:after="160"/>
      <w:ind w:left="567" w:hanging="567"/>
      <w:outlineLvl w:val="1"/>
    </w:pPr>
    <w:rPr>
      <w:b/>
    </w:rPr>
  </w:style>
  <w:style w:type="paragraph" w:styleId="Ttulo3">
    <w:name w:val="heading 3"/>
    <w:basedOn w:val="Normal"/>
    <w:next w:val="Normal"/>
    <w:pPr>
      <w:spacing w:before="360"/>
      <w:ind w:firstLine="0"/>
      <w:outlineLvl w:val="2"/>
    </w:pPr>
  </w:style>
  <w:style w:type="paragraph" w:styleId="Ttulo4">
    <w:name w:val="heading 4"/>
    <w:basedOn w:val="Normal"/>
    <w:next w:val="Normal"/>
    <w:pPr>
      <w:spacing w:before="240"/>
      <w:ind w:firstLine="0"/>
      <w:outlineLvl w:val="3"/>
    </w:pPr>
  </w:style>
  <w:style w:type="paragraph" w:styleId="Ttulo5">
    <w:name w:val="heading 5"/>
    <w:basedOn w:val="Normal"/>
    <w:next w:val="Normal"/>
    <w:pPr>
      <w:spacing w:before="240"/>
      <w:ind w:firstLine="0"/>
      <w:outlineLvl w:val="4"/>
    </w:pPr>
  </w:style>
  <w:style w:type="paragraph" w:styleId="Ttulo6">
    <w:name w:val="heading 6"/>
    <w:basedOn w:val="Normal"/>
    <w:next w:val="Normal"/>
    <w:pPr>
      <w:spacing w:before="240"/>
      <w:ind w:firstLine="0"/>
      <w:outlineLvl w:val="5"/>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keepNext/>
      <w:keepLines/>
      <w:spacing w:before="480" w:after="120"/>
      <w:contextualSpacing/>
    </w:pPr>
    <w:rPr>
      <w:b/>
      <w:sz w:val="72"/>
      <w:szCs w:val="72"/>
    </w:rPr>
  </w:style>
  <w:style w:type="paragraph" w:styleId="Subttulo">
    <w:name w:val="Subtitle"/>
    <w:basedOn w:val="Normal"/>
    <w:next w:val="Normal"/>
    <w:pPr>
      <w:keepNext/>
      <w:keepLines/>
      <w:spacing w:before="360" w:after="80"/>
      <w:contextualSpacing/>
    </w:pPr>
    <w:rPr>
      <w:rFonts w:ascii="Georgia" w:eastAsia="Georgia" w:hAnsi="Georgia" w:cs="Georgia"/>
      <w:i/>
      <w:color w:val="666666"/>
      <w:sz w:val="48"/>
      <w:szCs w:val="48"/>
    </w:rPr>
  </w:style>
  <w:style w:type="paragraph" w:styleId="Textodeglobo">
    <w:name w:val="Balloon Text"/>
    <w:basedOn w:val="Normal"/>
    <w:link w:val="TextodegloboCar"/>
    <w:uiPriority w:val="99"/>
    <w:semiHidden/>
    <w:unhideWhenUsed/>
    <w:rsid w:val="00B34F3F"/>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34F3F"/>
    <w:rPr>
      <w:rFonts w:ascii="Tahoma" w:hAnsi="Tahoma" w:cs="Tahoma"/>
      <w:sz w:val="16"/>
      <w:szCs w:val="16"/>
    </w:rPr>
  </w:style>
  <w:style w:type="paragraph" w:styleId="Prrafodelista">
    <w:name w:val="List Paragraph"/>
    <w:basedOn w:val="Normal"/>
    <w:uiPriority w:val="34"/>
    <w:qFormat/>
    <w:rsid w:val="00AE7EB8"/>
    <w:pPr>
      <w:widowControl/>
      <w:suppressAutoHyphens/>
      <w:spacing w:after="200"/>
      <w:ind w:left="720" w:firstLine="0"/>
      <w:contextualSpacing/>
      <w:jc w:val="left"/>
    </w:pPr>
    <w:rPr>
      <w:rFonts w:asciiTheme="minorHAnsi" w:eastAsiaTheme="minorHAnsi" w:hAnsiTheme="minorHAnsi" w:cstheme="minorBidi"/>
      <w:color w:val="auto"/>
      <w:sz w:val="22"/>
      <w:szCs w:val="22"/>
      <w:lang w:eastAsia="en-US"/>
    </w:rPr>
  </w:style>
  <w:style w:type="character" w:styleId="Hipervnculo">
    <w:name w:val="Hyperlink"/>
    <w:basedOn w:val="Fuentedeprrafopredeter"/>
    <w:uiPriority w:val="99"/>
    <w:unhideWhenUsed/>
    <w:rsid w:val="00407CD5"/>
    <w:rPr>
      <w:color w:val="0000FF" w:themeColor="hyperlink"/>
      <w:u w:val="single"/>
    </w:rPr>
  </w:style>
  <w:style w:type="character" w:styleId="Hipervnculovisitado">
    <w:name w:val="FollowedHyperlink"/>
    <w:basedOn w:val="Fuentedeprrafopredeter"/>
    <w:uiPriority w:val="99"/>
    <w:semiHidden/>
    <w:unhideWhenUsed/>
    <w:rsid w:val="0017093F"/>
    <w:rPr>
      <w:color w:val="800080" w:themeColor="followedHyperlink"/>
      <w:u w:val="single"/>
    </w:rPr>
  </w:style>
  <w:style w:type="character" w:styleId="Refdecomentario">
    <w:name w:val="annotation reference"/>
    <w:basedOn w:val="Fuentedeprrafopredeter"/>
    <w:uiPriority w:val="99"/>
    <w:semiHidden/>
    <w:unhideWhenUsed/>
    <w:rsid w:val="00FA7CD4"/>
    <w:rPr>
      <w:sz w:val="16"/>
      <w:szCs w:val="16"/>
    </w:rPr>
  </w:style>
  <w:style w:type="paragraph" w:styleId="Textocomentario">
    <w:name w:val="annotation text"/>
    <w:basedOn w:val="Normal"/>
    <w:link w:val="TextocomentarioCar"/>
    <w:uiPriority w:val="99"/>
    <w:semiHidden/>
    <w:unhideWhenUsed/>
    <w:rsid w:val="00FA7CD4"/>
    <w:pPr>
      <w:spacing w:line="240" w:lineRule="auto"/>
    </w:pPr>
  </w:style>
  <w:style w:type="character" w:customStyle="1" w:styleId="TextocomentarioCar">
    <w:name w:val="Texto comentario Car"/>
    <w:basedOn w:val="Fuentedeprrafopredeter"/>
    <w:link w:val="Textocomentario"/>
    <w:uiPriority w:val="99"/>
    <w:semiHidden/>
    <w:rsid w:val="00FA7CD4"/>
  </w:style>
  <w:style w:type="paragraph" w:styleId="Asuntodelcomentario">
    <w:name w:val="annotation subject"/>
    <w:basedOn w:val="Textocomentario"/>
    <w:next w:val="Textocomentario"/>
    <w:link w:val="AsuntodelcomentarioCar"/>
    <w:uiPriority w:val="99"/>
    <w:semiHidden/>
    <w:unhideWhenUsed/>
    <w:rsid w:val="00FA7CD4"/>
    <w:rPr>
      <w:b/>
      <w:bCs/>
    </w:rPr>
  </w:style>
  <w:style w:type="character" w:customStyle="1" w:styleId="AsuntodelcomentarioCar">
    <w:name w:val="Asunto del comentario Car"/>
    <w:basedOn w:val="TextocomentarioCar"/>
    <w:link w:val="Asuntodelcomentario"/>
    <w:uiPriority w:val="99"/>
    <w:semiHidden/>
    <w:rsid w:val="00FA7C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7003395">
      <w:bodyDiv w:val="1"/>
      <w:marLeft w:val="0"/>
      <w:marRight w:val="0"/>
      <w:marTop w:val="0"/>
      <w:marBottom w:val="0"/>
      <w:divBdr>
        <w:top w:val="none" w:sz="0" w:space="0" w:color="auto"/>
        <w:left w:val="none" w:sz="0" w:space="0" w:color="auto"/>
        <w:bottom w:val="none" w:sz="0" w:space="0" w:color="auto"/>
        <w:right w:val="none" w:sz="0" w:space="0" w:color="auto"/>
      </w:divBdr>
      <w:divsChild>
        <w:div w:id="752627165">
          <w:marLeft w:val="0"/>
          <w:marRight w:val="0"/>
          <w:marTop w:val="0"/>
          <w:marBottom w:val="0"/>
          <w:divBdr>
            <w:top w:val="none" w:sz="0" w:space="0" w:color="auto"/>
            <w:left w:val="none" w:sz="0" w:space="0" w:color="auto"/>
            <w:bottom w:val="none" w:sz="0" w:space="0" w:color="auto"/>
            <w:right w:val="none" w:sz="0" w:space="0" w:color="auto"/>
          </w:divBdr>
        </w:div>
      </w:divsChild>
    </w:div>
    <w:div w:id="433211574">
      <w:bodyDiv w:val="1"/>
      <w:marLeft w:val="0"/>
      <w:marRight w:val="0"/>
      <w:marTop w:val="0"/>
      <w:marBottom w:val="0"/>
      <w:divBdr>
        <w:top w:val="none" w:sz="0" w:space="0" w:color="auto"/>
        <w:left w:val="none" w:sz="0" w:space="0" w:color="auto"/>
        <w:bottom w:val="none" w:sz="0" w:space="0" w:color="auto"/>
        <w:right w:val="none" w:sz="0" w:space="0" w:color="auto"/>
      </w:divBdr>
      <w:divsChild>
        <w:div w:id="584464068">
          <w:marLeft w:val="0"/>
          <w:marRight w:val="0"/>
          <w:marTop w:val="0"/>
          <w:marBottom w:val="0"/>
          <w:divBdr>
            <w:top w:val="none" w:sz="0" w:space="0" w:color="auto"/>
            <w:left w:val="none" w:sz="0" w:space="0" w:color="auto"/>
            <w:bottom w:val="none" w:sz="0" w:space="0" w:color="auto"/>
            <w:right w:val="none" w:sz="0" w:space="0" w:color="auto"/>
          </w:divBdr>
        </w:div>
      </w:divsChild>
    </w:div>
    <w:div w:id="597180255">
      <w:bodyDiv w:val="1"/>
      <w:marLeft w:val="0"/>
      <w:marRight w:val="0"/>
      <w:marTop w:val="0"/>
      <w:marBottom w:val="0"/>
      <w:divBdr>
        <w:top w:val="none" w:sz="0" w:space="0" w:color="auto"/>
        <w:left w:val="none" w:sz="0" w:space="0" w:color="auto"/>
        <w:bottom w:val="none" w:sz="0" w:space="0" w:color="auto"/>
        <w:right w:val="none" w:sz="0" w:space="0" w:color="auto"/>
      </w:divBdr>
      <w:divsChild>
        <w:div w:id="476410932">
          <w:marLeft w:val="0"/>
          <w:marRight w:val="0"/>
          <w:marTop w:val="0"/>
          <w:marBottom w:val="0"/>
          <w:divBdr>
            <w:top w:val="none" w:sz="0" w:space="0" w:color="auto"/>
            <w:left w:val="none" w:sz="0" w:space="0" w:color="auto"/>
            <w:bottom w:val="none" w:sz="0" w:space="0" w:color="auto"/>
            <w:right w:val="none" w:sz="0" w:space="0" w:color="auto"/>
          </w:divBdr>
        </w:div>
      </w:divsChild>
    </w:div>
    <w:div w:id="1014266073">
      <w:bodyDiv w:val="1"/>
      <w:marLeft w:val="0"/>
      <w:marRight w:val="0"/>
      <w:marTop w:val="0"/>
      <w:marBottom w:val="0"/>
      <w:divBdr>
        <w:top w:val="none" w:sz="0" w:space="0" w:color="auto"/>
        <w:left w:val="none" w:sz="0" w:space="0" w:color="auto"/>
        <w:bottom w:val="none" w:sz="0" w:space="0" w:color="auto"/>
        <w:right w:val="none" w:sz="0" w:space="0" w:color="auto"/>
      </w:divBdr>
      <w:divsChild>
        <w:div w:id="1824851973">
          <w:marLeft w:val="0"/>
          <w:marRight w:val="0"/>
          <w:marTop w:val="0"/>
          <w:marBottom w:val="0"/>
          <w:divBdr>
            <w:top w:val="none" w:sz="0" w:space="0" w:color="auto"/>
            <w:left w:val="none" w:sz="0" w:space="0" w:color="auto"/>
            <w:bottom w:val="none" w:sz="0" w:space="0" w:color="auto"/>
            <w:right w:val="none" w:sz="0" w:space="0" w:color="auto"/>
          </w:divBdr>
        </w:div>
      </w:divsChild>
    </w:div>
    <w:div w:id="1282608516">
      <w:bodyDiv w:val="1"/>
      <w:marLeft w:val="0"/>
      <w:marRight w:val="0"/>
      <w:marTop w:val="0"/>
      <w:marBottom w:val="0"/>
      <w:divBdr>
        <w:top w:val="none" w:sz="0" w:space="0" w:color="auto"/>
        <w:left w:val="none" w:sz="0" w:space="0" w:color="auto"/>
        <w:bottom w:val="none" w:sz="0" w:space="0" w:color="auto"/>
        <w:right w:val="none" w:sz="0" w:space="0" w:color="auto"/>
      </w:divBdr>
      <w:divsChild>
        <w:div w:id="793133309">
          <w:marLeft w:val="0"/>
          <w:marRight w:val="0"/>
          <w:marTop w:val="0"/>
          <w:marBottom w:val="0"/>
          <w:divBdr>
            <w:top w:val="none" w:sz="0" w:space="0" w:color="auto"/>
            <w:left w:val="none" w:sz="0" w:space="0" w:color="auto"/>
            <w:bottom w:val="none" w:sz="0" w:space="0" w:color="auto"/>
            <w:right w:val="none" w:sz="0" w:space="0" w:color="auto"/>
          </w:divBdr>
        </w:div>
      </w:divsChild>
    </w:div>
    <w:div w:id="1429539964">
      <w:bodyDiv w:val="1"/>
      <w:marLeft w:val="0"/>
      <w:marRight w:val="0"/>
      <w:marTop w:val="0"/>
      <w:marBottom w:val="0"/>
      <w:divBdr>
        <w:top w:val="none" w:sz="0" w:space="0" w:color="auto"/>
        <w:left w:val="none" w:sz="0" w:space="0" w:color="auto"/>
        <w:bottom w:val="none" w:sz="0" w:space="0" w:color="auto"/>
        <w:right w:val="none" w:sz="0" w:space="0" w:color="auto"/>
      </w:divBdr>
      <w:divsChild>
        <w:div w:id="59868265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g"/><Relationship Id="rId18" Type="http://schemas.openxmlformats.org/officeDocument/2006/relationships/hyperlink" Target="http://mw2013.museumsandtheweb.com/paper/the-virtual-leopold-fleischhacker-museum/" TargetMode="External"/><Relationship Id="rId3" Type="http://schemas.openxmlformats.org/officeDocument/2006/relationships/settings" Target="settings.xml"/><Relationship Id="rId21" Type="http://schemas.openxmlformats.org/officeDocument/2006/relationships/hyperlink" Target="http://armenianhouse.org/yakobson/armenian-khachkars/summary.html" TargetMode="External"/><Relationship Id="rId7" Type="http://schemas.openxmlformats.org/officeDocument/2006/relationships/hyperlink" Target="mailto:luther%7d@uni-due.de" TargetMode="External"/><Relationship Id="rId12" Type="http://schemas.openxmlformats.org/officeDocument/2006/relationships/image" Target="media/image5.jpg"/><Relationship Id="rId17" Type="http://schemas.openxmlformats.org/officeDocument/2006/relationships/hyperlink" Target="http://www.presious.eu/resources/software" TargetMode="External"/><Relationship Id="rId2" Type="http://schemas.openxmlformats.org/officeDocument/2006/relationships/styles" Target="styles.xml"/><Relationship Id="rId16" Type="http://schemas.openxmlformats.org/officeDocument/2006/relationships/hyperlink" Target="http://www.jsntsay.com/publications/dabbish-cscw2012.pdf" TargetMode="External"/><Relationship Id="rId20" Type="http://schemas.openxmlformats.org/officeDocument/2006/relationships/hyperlink" Target="https://about.gitlab.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www.archimuse.com/mw99/papers/bertoletti/bertoletti.html" TargetMode="External"/><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www.participatorymuseum.org/chapter1/" TargetMode="Externa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184</TotalTime>
  <Pages>16</Pages>
  <Words>6355</Words>
  <Characters>34955</Characters>
  <Application>Microsoft Office Word</Application>
  <DocSecurity>0</DocSecurity>
  <Lines>291</Lines>
  <Paragraphs>82</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41228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Wolfram Luther</dc:creator>
  <cp:lastModifiedBy>nbaloian</cp:lastModifiedBy>
  <cp:revision>3</cp:revision>
  <dcterms:created xsi:type="dcterms:W3CDTF">2017-04-08T23:36:00Z</dcterms:created>
  <dcterms:modified xsi:type="dcterms:W3CDTF">2017-04-09T02:40:00Z</dcterms:modified>
</cp:coreProperties>
</file>